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405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水南院区口腔科改造测绘检测、设计及造价全过程咨询服务采购需求</w:t>
      </w:r>
    </w:p>
    <w:p w14:paraId="14326F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一、项目概况</w:t>
      </w:r>
    </w:p>
    <w:p w14:paraId="0CBCE9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（一）项目背景</w:t>
      </w:r>
    </w:p>
    <w:p w14:paraId="060AFE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spacing w:val="-6"/>
          <w:kern w:val="0"/>
          <w:sz w:val="24"/>
          <w:szCs w:val="24"/>
          <w:bdr w:val="none" w:color="auto" w:sz="0" w:space="0"/>
          <w:lang w:val="en-US" w:eastAsia="zh-CN" w:bidi="ar"/>
        </w:rPr>
        <w:t>水南院区 1 号楼 5 层原有建筑无完整建筑、机电竣工图纸，现有场地条件不符合口腔诊疗相关规范、院感管理及消防相关要求，拟实施改造作为口腔科使用。本次统一采购现场测绘、专项检测评估、方案及施工图设计、全过程造价技术咨询服务，本项目采购范围不含医疗设备、家具采购及工程施工。</w:t>
      </w:r>
    </w:p>
    <w:p w14:paraId="1F69C3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（二）改造范围</w:t>
      </w:r>
    </w:p>
    <w:p w14:paraId="5AD04F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spacing w:val="-6"/>
          <w:kern w:val="0"/>
          <w:sz w:val="24"/>
          <w:szCs w:val="24"/>
          <w:bdr w:val="none" w:color="auto" w:sz="0" w:space="0"/>
          <w:lang w:val="en-US" w:eastAsia="zh-CN" w:bidi="ar"/>
        </w:rPr>
        <w:t>水南院区 1 号楼 5 楼整层（原口腔科区域），改造面积约 490㎡。</w:t>
      </w:r>
    </w:p>
    <w:p w14:paraId="269271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（三）采购内容</w:t>
      </w:r>
    </w:p>
    <w:p w14:paraId="2C493A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spacing w:val="-6"/>
          <w:kern w:val="0"/>
          <w:sz w:val="24"/>
          <w:szCs w:val="24"/>
          <w:bdr w:val="none" w:color="auto" w:sz="0" w:space="0"/>
          <w:lang w:val="en-US" w:eastAsia="zh-CN" w:bidi="ar"/>
        </w:rPr>
        <w:t>本项目为打包采购，不划分标段，不接受联合体投标，实行总价包干，设置总预算限价。采购服务内容包含：</w:t>
      </w:r>
    </w:p>
    <w:p w14:paraId="5EAF0CE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现场测绘服务；</w:t>
      </w:r>
    </w:p>
    <w:p w14:paraId="563A83D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专项检测评估服务（含结构鉴定、消防机电评估）；</w:t>
      </w:r>
    </w:p>
    <w:p w14:paraId="1D1B72A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方案及施工图设计服务；</w:t>
      </w:r>
    </w:p>
    <w:p w14:paraId="3335913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全过程造价咨询服务。</w:t>
      </w:r>
    </w:p>
    <w:p w14:paraId="2F4793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spacing w:val="-6"/>
          <w:kern w:val="0"/>
          <w:sz w:val="24"/>
          <w:szCs w:val="24"/>
          <w:bdr w:val="none" w:color="auto" w:sz="0" w:space="0"/>
          <w:lang w:val="en-US" w:eastAsia="zh-CN" w:bidi="ar"/>
        </w:rPr>
        <w:t>备注：各分项报价均不得超过对应分项限价，合同总价包干，费用包含人工、现场踏勘、检测试验、图纸绘制、交通、税费、方案及图纸多次修改、复测、报审配合等完成本项目全部服务内容所需一切费用，采购人不再另行支付任何费用。</w:t>
      </w:r>
    </w:p>
    <w:p w14:paraId="1D9641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二、分项服务内容及技术要求</w:t>
      </w:r>
    </w:p>
    <w:p w14:paraId="5E22E6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（一）现场测绘</w:t>
      </w:r>
    </w:p>
    <w:p w14:paraId="0FF9E96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对改造区域进行现状实测实量，出具现状测绘图纸，包含建筑平面、墙体、梁柱、门窗、层高、洞口、原有给排水、强弱电、通风、消防管线走向、点位、管线规格等内容；</w:t>
      </w:r>
    </w:p>
    <w:p w14:paraId="75BF384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测绘成果标注结构构件尺寸、楼板标高、荷载、管线标高、孔洞位置，明确原有墙体是否为承重墙；</w:t>
      </w:r>
    </w:p>
    <w:p w14:paraId="1796A3D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测绘成果需满足结构检测、方案设计、施工图设计工作基础使用要求，配合设计、检测单位现场复核、复测；</w:t>
      </w:r>
    </w:p>
    <w:p w14:paraId="56B0A83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成果文件：现状测绘电子版图纸（CAD 格式）、测绘说明文件。</w:t>
      </w:r>
    </w:p>
    <w:p w14:paraId="49D0D0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（二）专项检测评估</w:t>
      </w:r>
    </w:p>
    <w:p w14:paraId="0BA2D0A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rStyle w:val="160"/>
          <w:color w:val="1F2329"/>
          <w:sz w:val="24"/>
          <w:szCs w:val="24"/>
          <w:bdr w:val="none" w:color="auto" w:sz="0" w:space="0"/>
        </w:rPr>
        <w:t>结构安全性鉴定</w:t>
      </w:r>
      <w:r>
        <w:rPr>
          <w:color w:val="1F2329"/>
          <w:sz w:val="24"/>
          <w:szCs w:val="24"/>
          <w:bdr w:val="none" w:color="auto" w:sz="0" w:space="0"/>
        </w:rPr>
        <w:t>：对本层主体结构、楼板、梁柱、墙体开展检测验算，核查楼板现有承载力是否满足口腔科诊疗设备荷载要求，排查结构裂缝、锈蚀、缺陷；出具正式结构安全性鉴定报告，明确结构是否满足改造使用要求，存在问题需提出加固处理建议，报告具备相应资质、可用于报审。</w:t>
      </w:r>
    </w:p>
    <w:p w14:paraId="13C230E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rStyle w:val="160"/>
          <w:color w:val="1F2329"/>
          <w:sz w:val="24"/>
          <w:szCs w:val="24"/>
          <w:bdr w:val="none" w:color="auto" w:sz="0" w:space="0"/>
        </w:rPr>
        <w:t>消防、机电现状评估</w:t>
      </w:r>
      <w:r>
        <w:rPr>
          <w:color w:val="1F2329"/>
          <w:sz w:val="24"/>
          <w:szCs w:val="24"/>
          <w:bdr w:val="none" w:color="auto" w:sz="0" w:space="0"/>
        </w:rPr>
        <w:t>：对原有消防系统（消火栓、报警、喷淋、排烟等）、给排水、强电、弱电、通风空调系统现状核查，对照口腔科院感、消防规范，梳理现状短板，出具评估报告，提出改造优化意见，作为设计依据。</w:t>
      </w:r>
    </w:p>
    <w:p w14:paraId="0302C18A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所有检测、评估报告符合国家及地方现行规范，可提供给住建、消防、院感等主管部门备查。</w:t>
      </w:r>
    </w:p>
    <w:p w14:paraId="544101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（三）方案及施工图设计</w:t>
      </w:r>
    </w:p>
    <w:p w14:paraId="42D9F317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rStyle w:val="160"/>
          <w:color w:val="1F2329"/>
          <w:sz w:val="24"/>
          <w:szCs w:val="24"/>
          <w:bdr w:val="none" w:color="auto" w:sz="0" w:space="0"/>
        </w:rPr>
        <w:t>方案设计阶段</w:t>
      </w:r>
      <w:r>
        <w:rPr>
          <w:color w:val="1F2329"/>
          <w:sz w:val="24"/>
          <w:szCs w:val="24"/>
          <w:bdr w:val="none" w:color="auto" w:sz="0" w:space="0"/>
        </w:rPr>
        <w:t>：结合测绘、检测评估成果，按照口腔科诊疗流程、院感分区要求（诊疗区、清洗消毒区、技工区、候诊区、污物通道、医护通道、库房等）进行平面功能布局；完成效果图、平面方案、设计说明、主要材料示意，配合院内论证、院感评审，根据评审意见修改完善方案直至通过采购人确认。</w:t>
      </w:r>
    </w:p>
    <w:p w14:paraId="56917D1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rStyle w:val="160"/>
          <w:color w:val="1F2329"/>
          <w:sz w:val="24"/>
          <w:szCs w:val="24"/>
          <w:bdr w:val="none" w:color="auto" w:sz="0" w:space="0"/>
        </w:rPr>
        <w:t>施工图设计阶段</w:t>
      </w:r>
      <w:r>
        <w:rPr>
          <w:color w:val="1F2329"/>
          <w:sz w:val="24"/>
          <w:szCs w:val="24"/>
          <w:bdr w:val="none" w:color="auto" w:sz="0" w:space="0"/>
        </w:rPr>
        <w:t>：方案定稿后出具全套施工图纸，包含建筑、结构（如需加固含加固图纸）、给排水、强弱电、消防、通风空调、院感专项设计；图纸深度满足施工、招标、审图要求，图纸标注清晰，工程量边界明确。</w:t>
      </w:r>
    </w:p>
    <w:p w14:paraId="48C2D86B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rStyle w:val="160"/>
          <w:color w:val="1F2329"/>
          <w:sz w:val="24"/>
          <w:szCs w:val="24"/>
          <w:bdr w:val="none" w:color="auto" w:sz="0" w:space="0"/>
        </w:rPr>
        <w:t>配套服务</w:t>
      </w:r>
      <w:r>
        <w:rPr>
          <w:color w:val="1F2329"/>
          <w:sz w:val="24"/>
          <w:szCs w:val="24"/>
          <w:bdr w:val="none" w:color="auto" w:sz="0" w:space="0"/>
        </w:rPr>
        <w:t>：配合施工图审查、院感评审、消防咨询；施工阶段提供设计交底、图纸会审、设计变更、现场技术答疑、隐蔽工程技术配合；按采购人及审图意见无偿修改图纸。</w:t>
      </w:r>
    </w:p>
    <w:p w14:paraId="68CD4649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设计执行规范：《口腔诊疗中心建设标准》《医院感染管理规范》《建筑设计防火规范》《医疗机构消毒技术规范》及江西省、上饶市相关地方规范要求。</w:t>
      </w:r>
    </w:p>
    <w:p w14:paraId="2722B3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（四）全过程造价咨询服务</w:t>
      </w:r>
    </w:p>
    <w:p w14:paraId="28D69D2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依据施工图编制工程量清单、招标控制价，清单项目完整、特征描述清晰，控制价编制合理，做好清单核对、答疑；</w:t>
      </w:r>
    </w:p>
    <w:p w14:paraId="55B37EA4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配合招标阶段清单答疑、澄清；</w:t>
      </w:r>
    </w:p>
    <w:p w14:paraId="79C097F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施工过程造价服务：变更签证审核、进度款审核、造价测算、索赔咨询；</w:t>
      </w:r>
    </w:p>
    <w:p w14:paraId="5718E519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工程完工后，配合竣工结算审核相关技术工作；</w:t>
      </w:r>
    </w:p>
    <w:p w14:paraId="4AFC30E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造价成果文件符合清单计价规范、当地造价主管部门规定，成果文件加盖造价咨询执业印章。</w:t>
      </w:r>
    </w:p>
    <w:p w14:paraId="3B2807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三、成果交付要求</w:t>
      </w:r>
    </w:p>
    <w:p w14:paraId="49B100F6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交付形式：纸质版成果文件 + 电子版（CAD、PDF、Excel 等可编辑格式），份数按采购人要求提供；</w:t>
      </w:r>
    </w:p>
    <w:p w14:paraId="7419BF1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交付顺序：测绘成果→检测评估报告→设计方案→施工图→清单及控制价；</w:t>
      </w:r>
    </w:p>
    <w:p w14:paraId="13EF7B0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所有成果文件版权归采购人所有，供应商不得擅自挪作其他项目使用。</w:t>
      </w:r>
    </w:p>
    <w:p w14:paraId="349093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bdr w:val="none" w:color="auto" w:sz="0" w:space="0"/>
          <w:lang w:val="en-US" w:eastAsia="zh-CN"/>
        </w:rPr>
        <w:t>四</w:t>
      </w:r>
      <w:r>
        <w:rPr>
          <w:color w:val="1F2329"/>
          <w:sz w:val="24"/>
          <w:szCs w:val="24"/>
          <w:bdr w:val="none" w:color="auto" w:sz="0" w:space="0"/>
        </w:rPr>
        <w:t>、其他</w:t>
      </w:r>
    </w:p>
    <w:p w14:paraId="6F1828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spacing w:val="-6"/>
          <w:kern w:val="0"/>
          <w:sz w:val="24"/>
          <w:szCs w:val="24"/>
          <w:bdr w:val="none" w:color="auto" w:sz="0" w:space="0"/>
          <w:lang w:val="en-US" w:eastAsia="zh-CN" w:bidi="ar"/>
        </w:rPr>
        <w:t>供应商自行踏勘现场，充分了解场地及院内管理要求；主动对接院感、后勤等科室；采购人在采购范围内提出合理调整，供应商无偿配合；本咨询服务不绑定后续施工业务。</w:t>
      </w:r>
    </w:p>
    <w:p w14:paraId="14D57367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/>
        </w:rPr>
      </w:pP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DE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1" w:fontKey="{DB787F4C-E963-4947-929D-770968C62B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7F466">
    <w:pPr>
      <w:pStyle w:val="12"/>
      <w:rPr>
        <w:rFonts w:ascii="GWZT-EN"/>
      </w:rPr>
    </w:pPr>
    <w:r>
      <w:rPr>
        <w:rFonts w:ascii="GWZT-E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EF9438">
                          <w:pPr>
                            <w:pStyle w:val="12"/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EF9438">
                    <w:pPr>
                      <w:pStyle w:val="12"/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BC633">
    <w:pPr>
      <w:pStyle w:val="12"/>
      <w:rPr>
        <w:rFonts w:ascii="GWZT-EN"/>
      </w:rPr>
    </w:pPr>
    <w:r>
      <w:rPr>
        <w:rFonts w:ascii="GWZT-EN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2CEE42">
                          <w:pPr>
                            <w:pStyle w:val="12"/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D2CEE42">
                    <w:pPr>
                      <w:pStyle w:val="12"/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2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B0B96">
    <w:pPr>
      <w:pStyle w:val="13"/>
      <w:pBdr>
        <w:bottom w:val="none" w:color="auto" w:sz="0" w:space="1"/>
      </w:pBdr>
      <w:rPr>
        <w:rFonts w:ascii="GWZT-E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399E7">
    <w:pPr>
      <w:pStyle w:val="13"/>
      <w:pBdr>
        <w:bottom w:val="none" w:color="auto" w:sz="0" w:space="1"/>
      </w:pBdr>
      <w:rPr>
        <w:rFonts w:ascii="GWZT-E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4DC8E8"/>
    <w:multiLevelType w:val="multilevel"/>
    <w:tmpl w:val="DA4DC8E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A34986A"/>
    <w:multiLevelType w:val="multilevel"/>
    <w:tmpl w:val="FA3498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09AF45E"/>
    <w:multiLevelType w:val="multilevel"/>
    <w:tmpl w:val="009AF45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48A1940A"/>
    <w:multiLevelType w:val="multilevel"/>
    <w:tmpl w:val="48A1940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4978D635"/>
    <w:multiLevelType w:val="multilevel"/>
    <w:tmpl w:val="4978D63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5703A6A9"/>
    <w:multiLevelType w:val="multilevel"/>
    <w:tmpl w:val="5703A6A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F31CE"/>
    <w:rsid w:val="0CBD0976"/>
    <w:rsid w:val="0D4572FB"/>
    <w:rsid w:val="0FD818D5"/>
    <w:rsid w:val="133908B1"/>
    <w:rsid w:val="15583C69"/>
    <w:rsid w:val="1654255A"/>
    <w:rsid w:val="190C6712"/>
    <w:rsid w:val="1BFD51C0"/>
    <w:rsid w:val="20752B2C"/>
    <w:rsid w:val="2093120A"/>
    <w:rsid w:val="209C6ADB"/>
    <w:rsid w:val="25AC6019"/>
    <w:rsid w:val="2AAA5309"/>
    <w:rsid w:val="2AB47D58"/>
    <w:rsid w:val="343B20EB"/>
    <w:rsid w:val="34825E35"/>
    <w:rsid w:val="37FC661F"/>
    <w:rsid w:val="404B3257"/>
    <w:rsid w:val="40974CB0"/>
    <w:rsid w:val="427F7E2D"/>
    <w:rsid w:val="597773B2"/>
    <w:rsid w:val="5D631677"/>
    <w:rsid w:val="5E8F318B"/>
    <w:rsid w:val="60030A07"/>
    <w:rsid w:val="67D7403F"/>
    <w:rsid w:val="78DC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GWZT-EN" w:hAnsi="仿宋" w:eastAsia="仿宋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9">
    <w:name w:val="Default Paragraph Font"/>
    <w:semiHidden/>
    <w:qFormat/>
    <w:uiPriority w:val="0"/>
    <w:rPr>
      <w:rFonts w:ascii="GWZT-EN"/>
    </w:rPr>
  </w:style>
  <w:style w:type="table" w:default="1" w:styleId="16">
    <w:name w:val="Normal Table"/>
    <w:semiHidden/>
    <w:qFormat/>
    <w:uiPriority w:val="0"/>
    <w:pPr>
      <w:spacing w:line="1" w:lineRule="exact"/>
    </w:pPr>
    <w:rPr>
      <w:rFonts w:ascii="GWZT-E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GWZT-EN"/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GWZT-EN"/>
      <w:sz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5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17">
    <w:name w:val="Table Grid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">
    <w:name w:val="Table Theme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9">
    <w:name w:val="Table Colorful 1"/>
    <w:basedOn w:val="16"/>
    <w:qFormat/>
    <w:uiPriority w:val="0"/>
    <w:pPr>
      <w:widowControl w:val="0"/>
      <w:spacing w:line="1" w:lineRule="exact"/>
      <w:jc w:val="both"/>
    </w:pPr>
    <w:rPr>
      <w:rFonts w:ascii="GWZT-E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0">
    <w:name w:val="Table Colorful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1">
    <w:name w:val="Table Colorful 3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22">
    <w:name w:val="Table Elegant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23">
    <w:name w:val="Table Classic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4">
    <w:name w:val="Table Classic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25">
    <w:name w:val="Table Classic 3"/>
    <w:basedOn w:val="16"/>
    <w:qFormat/>
    <w:uiPriority w:val="0"/>
    <w:pPr>
      <w:widowControl w:val="0"/>
      <w:spacing w:line="1" w:lineRule="exact"/>
      <w:jc w:val="both"/>
    </w:pPr>
    <w:rPr>
      <w:rFonts w:ascii="GWZT-E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26">
    <w:name w:val="Table Classic 4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27">
    <w:name w:val="Table Simple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28">
    <w:name w:val="Table Simple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29">
    <w:name w:val="Table Simple 3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30">
    <w:name w:val="Table Subtle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1">
    <w:name w:val="Table Subtle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2">
    <w:name w:val="Table 3D effects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33">
    <w:name w:val="Table 3D effects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4">
    <w:name w:val="Table 3D effects 3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5">
    <w:name w:val="Table List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6">
    <w:name w:val="Table List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7">
    <w:name w:val="Table List 3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8">
    <w:name w:val="Table List 4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39">
    <w:name w:val="Table List 5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0">
    <w:name w:val="Table List 6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41">
    <w:name w:val="Table List 7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42">
    <w:name w:val="Table List 8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43">
    <w:name w:val="Table Contemporary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44">
    <w:name w:val="Table Columns 1"/>
    <w:basedOn w:val="16"/>
    <w:qFormat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5">
    <w:name w:val="Table Columns 2"/>
    <w:basedOn w:val="16"/>
    <w:qFormat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6">
    <w:name w:val="Table Columns 3"/>
    <w:basedOn w:val="16"/>
    <w:qFormat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7">
    <w:name w:val="Table Columns 4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48">
    <w:name w:val="Table Columns 5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49">
    <w:name w:val="Table Grid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0">
    <w:name w:val="Table Grid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51">
    <w:name w:val="Table Grid 3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2">
    <w:name w:val="Table Grid 4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3">
    <w:name w:val="Table Grid 5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4">
    <w:name w:val="Table Grid 6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5">
    <w:name w:val="Table Grid 7"/>
    <w:basedOn w:val="16"/>
    <w:qFormat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6">
    <w:name w:val="Table Grid 8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7">
    <w:name w:val="Table Web 1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Web 2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59">
    <w:name w:val="Table Web 3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60">
    <w:name w:val="Table Professional"/>
    <w:basedOn w:val="16"/>
    <w:qFormat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61">
    <w:name w:val="Light Shading"/>
    <w:basedOn w:val="16"/>
    <w:qFormat/>
    <w:uiPriority w:val="60"/>
    <w:pPr>
      <w:spacing w:line="1" w:lineRule="exact"/>
    </w:pPr>
    <w:rPr>
      <w:rFonts w:ascii="GWZT-E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2">
    <w:name w:val="Light Shading Accent 1"/>
    <w:basedOn w:val="16"/>
    <w:qFormat/>
    <w:uiPriority w:val="60"/>
    <w:pPr>
      <w:spacing w:line="1" w:lineRule="exact"/>
    </w:pPr>
    <w:rPr>
      <w:rFonts w:ascii="GWZT-EN"/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63">
    <w:name w:val="Light Shading Accent 2"/>
    <w:basedOn w:val="16"/>
    <w:qFormat/>
    <w:uiPriority w:val="60"/>
    <w:pPr>
      <w:spacing w:line="1" w:lineRule="exact"/>
    </w:pPr>
    <w:rPr>
      <w:rFonts w:ascii="GWZT-EN"/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64">
    <w:name w:val="Light Shading Accent 3"/>
    <w:basedOn w:val="16"/>
    <w:qFormat/>
    <w:uiPriority w:val="60"/>
    <w:pPr>
      <w:spacing w:line="1" w:lineRule="exact"/>
    </w:pPr>
    <w:rPr>
      <w:rFonts w:ascii="GWZT-EN"/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65">
    <w:name w:val="Light Shading Accent 4"/>
    <w:basedOn w:val="16"/>
    <w:qFormat/>
    <w:uiPriority w:val="60"/>
    <w:pPr>
      <w:spacing w:line="1" w:lineRule="exact"/>
    </w:pPr>
    <w:rPr>
      <w:rFonts w:ascii="GWZT-EN"/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66">
    <w:name w:val="Light Shading Accent 5"/>
    <w:basedOn w:val="16"/>
    <w:qFormat/>
    <w:uiPriority w:val="60"/>
    <w:pPr>
      <w:spacing w:line="1" w:lineRule="exact"/>
    </w:pPr>
    <w:rPr>
      <w:rFonts w:ascii="GWZT-EN"/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67">
    <w:name w:val="Light Shading Accent 6"/>
    <w:basedOn w:val="16"/>
    <w:qFormat/>
    <w:uiPriority w:val="60"/>
    <w:pPr>
      <w:spacing w:line="1" w:lineRule="exact"/>
    </w:pPr>
    <w:rPr>
      <w:rFonts w:ascii="GWZT-EN"/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68">
    <w:name w:val="Light List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69">
    <w:name w:val="Light List Accent 1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70">
    <w:name w:val="Light List Accent 2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71">
    <w:name w:val="Light List Accent 3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72">
    <w:name w:val="Light List Accent 4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73">
    <w:name w:val="Light List Accent 5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74">
    <w:name w:val="Light List Accent 6"/>
    <w:basedOn w:val="16"/>
    <w:qFormat/>
    <w:uiPriority w:val="61"/>
    <w:pPr>
      <w:spacing w:line="1" w:lineRule="exact"/>
    </w:pPr>
    <w:rPr>
      <w:rFonts w:ascii="GWZT-EN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75">
    <w:name w:val="Light Grid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76">
    <w:name w:val="Light Grid Accent 1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77">
    <w:name w:val="Light Grid Accent 2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78">
    <w:name w:val="Light Grid Accent 3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79">
    <w:name w:val="Light Grid Accent 4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80">
    <w:name w:val="Light Grid Accent 5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81">
    <w:name w:val="Light Grid Accent 6"/>
    <w:basedOn w:val="16"/>
    <w:qFormat/>
    <w:uiPriority w:val="62"/>
    <w:pPr>
      <w:spacing w:line="1" w:lineRule="exact"/>
    </w:pPr>
    <w:rPr>
      <w:rFonts w:ascii="GWZT-EN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82">
    <w:name w:val="Medium Shading 1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3">
    <w:name w:val="Medium Shading 1 Accent 1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4">
    <w:name w:val="Medium Shading 1 Accent 2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5">
    <w:name w:val="Medium Shading 1 Accent 3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6">
    <w:name w:val="Medium Shading 1 Accent 4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7">
    <w:name w:val="Medium Shading 1 Accent 5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8">
    <w:name w:val="Medium Shading 1 Accent 6"/>
    <w:basedOn w:val="16"/>
    <w:qFormat/>
    <w:uiPriority w:val="63"/>
    <w:pPr>
      <w:spacing w:line="1" w:lineRule="exact"/>
    </w:pPr>
    <w:rPr>
      <w:rFonts w:ascii="GWZT-EN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9">
    <w:name w:val="Medium Shading 2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0">
    <w:name w:val="Medium Shading 2 Accent 1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1">
    <w:name w:val="Medium Shading 2 Accent 2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2">
    <w:name w:val="Medium Shading 2 Accent 3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3">
    <w:name w:val="Medium Shading 2 Accent 4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4">
    <w:name w:val="Medium Shading 2 Accent 5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5">
    <w:name w:val="Medium Shading 2 Accent 6"/>
    <w:basedOn w:val="16"/>
    <w:qFormat/>
    <w:uiPriority w:val="64"/>
    <w:pPr>
      <w:spacing w:line="1" w:lineRule="exact"/>
    </w:pPr>
    <w:rPr>
      <w:rFonts w:ascii="GWZT-E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6">
    <w:name w:val="Medium List 1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97">
    <w:name w:val="Medium List 1 Accent 1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98">
    <w:name w:val="Medium List 1 Accent 2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99">
    <w:name w:val="Medium List 1 Accent 3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00">
    <w:name w:val="Medium List 1 Accent 4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01">
    <w:name w:val="Medium List 1 Accent 5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02">
    <w:name w:val="Medium List 1 Accent 6"/>
    <w:basedOn w:val="16"/>
    <w:qFormat/>
    <w:uiPriority w:val="65"/>
    <w:pPr>
      <w:spacing w:line="1" w:lineRule="exact"/>
    </w:pPr>
    <w:rPr>
      <w:rFonts w:ascii="GWZT-EN"/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03">
    <w:name w:val="Medium List 2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4">
    <w:name w:val="Medium List 2 Accent 1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5">
    <w:name w:val="Medium List 2 Accent 2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6">
    <w:name w:val="Medium List 2 Accent 3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7">
    <w:name w:val="Medium List 2 Accent 4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8">
    <w:name w:val="Medium List 2 Accent 5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9">
    <w:name w:val="Medium List 2 Accent 6"/>
    <w:basedOn w:val="16"/>
    <w:qFormat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10">
    <w:name w:val="Medium Grid 1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11">
    <w:name w:val="Medium Grid 1 Accent 1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12">
    <w:name w:val="Medium Grid 1 Accent 2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13">
    <w:name w:val="Medium Grid 1 Accent 3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14">
    <w:name w:val="Medium Grid 1 Accent 4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15">
    <w:name w:val="Medium Grid 1 Accent 5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16">
    <w:name w:val="Medium Grid 1 Accent 6"/>
    <w:basedOn w:val="16"/>
    <w:qFormat/>
    <w:uiPriority w:val="67"/>
    <w:pPr>
      <w:spacing w:line="1" w:lineRule="exact"/>
    </w:pPr>
    <w:rPr>
      <w:rFonts w:ascii="GWZT-EN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17">
    <w:name w:val="Medium Grid 2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118">
    <w:name w:val="Medium Grid 2 Accent 1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119">
    <w:name w:val="Medium Grid 2 Accent 2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120">
    <w:name w:val="Medium Grid 2 Accent 3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121">
    <w:name w:val="Medium Grid 2 Accent 4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122">
    <w:name w:val="Medium Grid 2 Accent 5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123">
    <w:name w:val="Medium Grid 2 Accent 6"/>
    <w:basedOn w:val="16"/>
    <w:qFormat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24">
    <w:name w:val="Medium Grid 3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5">
    <w:name w:val="Medium Grid 3 Accent 1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26">
    <w:name w:val="Medium Grid 3 Accent 2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27">
    <w:name w:val="Medium Grid 3 Accent 3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28">
    <w:name w:val="Medium Grid 3 Accent 4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29">
    <w:name w:val="Medium Grid 3 Accent 5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30">
    <w:name w:val="Medium Grid 3 Accent 6"/>
    <w:basedOn w:val="16"/>
    <w:qFormat/>
    <w:uiPriority w:val="69"/>
    <w:pPr>
      <w:spacing w:line="1" w:lineRule="exact"/>
    </w:pPr>
    <w:rPr>
      <w:rFonts w:ascii="GWZT-E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131">
    <w:name w:val="Dark List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32">
    <w:name w:val="Dark List Accent 1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133">
    <w:name w:val="Dark List Accent 2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134">
    <w:name w:val="Dark List Accent 3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35">
    <w:name w:val="Dark List Accent 4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36">
    <w:name w:val="Dark List Accent 5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37">
    <w:name w:val="Dark List Accent 6"/>
    <w:basedOn w:val="16"/>
    <w:qFormat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138">
    <w:name w:val="Colorful Shading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9">
    <w:name w:val="Colorful Shading Accent 1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0">
    <w:name w:val="Colorful Shading Accent 2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1">
    <w:name w:val="Colorful Shading Accent 3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42">
    <w:name w:val="Colorful Shading Accent 4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3">
    <w:name w:val="Colorful Shading Accent 5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4">
    <w:name w:val="Colorful Shading Accent 6"/>
    <w:basedOn w:val="16"/>
    <w:qFormat/>
    <w:uiPriority w:val="71"/>
    <w:pPr>
      <w:spacing w:line="1" w:lineRule="exact"/>
    </w:pPr>
    <w:rPr>
      <w:rFonts w:ascii="GWZT-EN"/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5">
    <w:name w:val="Colorful List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146">
    <w:name w:val="Colorful List Accent 1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47">
    <w:name w:val="Colorful List Accent 2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48">
    <w:name w:val="Colorful List Accent 3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49">
    <w:name w:val="Colorful List Accent 4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50">
    <w:name w:val="Colorful List Accent 5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51">
    <w:name w:val="Colorful List Accent 6"/>
    <w:basedOn w:val="16"/>
    <w:qFormat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52">
    <w:name w:val="Colorful Grid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53">
    <w:name w:val="Colorful Grid Accent 1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54">
    <w:name w:val="Colorful Grid Accent 2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55">
    <w:name w:val="Colorful Grid Accent 3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56">
    <w:name w:val="Colorful Grid Accent 4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57">
    <w:name w:val="Colorful Grid Accent 5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58">
    <w:name w:val="Colorful Grid Accent 6"/>
    <w:basedOn w:val="16"/>
    <w:qFormat/>
    <w:uiPriority w:val="73"/>
    <w:pPr>
      <w:spacing w:line="1" w:lineRule="exact"/>
    </w:pPr>
    <w:rPr>
      <w:rFonts w:ascii="GWZT-EN"/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60">
    <w:name w:val="Strong"/>
    <w:basedOn w:val="159"/>
    <w:qFormat/>
    <w:uiPriority w:val="0"/>
    <w:rPr>
      <w:rFonts w:ascii="GWZT-EN"/>
      <w:b/>
    </w:rPr>
  </w:style>
  <w:style w:type="character" w:styleId="161">
    <w:name w:val="endnote reference"/>
    <w:basedOn w:val="159"/>
    <w:qFormat/>
    <w:uiPriority w:val="0"/>
    <w:rPr>
      <w:rFonts w:ascii="GWZT-EN"/>
      <w:vertAlign w:val="superscript"/>
    </w:rPr>
  </w:style>
  <w:style w:type="character" w:styleId="162">
    <w:name w:val="page number"/>
    <w:basedOn w:val="159"/>
    <w:qFormat/>
    <w:uiPriority w:val="0"/>
    <w:rPr>
      <w:rFonts w:ascii="GWZT-EN"/>
    </w:rPr>
  </w:style>
  <w:style w:type="character" w:styleId="163">
    <w:name w:val="FollowedHyperlink"/>
    <w:basedOn w:val="159"/>
    <w:qFormat/>
    <w:uiPriority w:val="0"/>
    <w:rPr>
      <w:rFonts w:ascii="GWZT-EN"/>
      <w:color w:val="800080"/>
      <w:u w:val="single"/>
    </w:rPr>
  </w:style>
  <w:style w:type="character" w:styleId="164">
    <w:name w:val="Emphasis"/>
    <w:basedOn w:val="159"/>
    <w:qFormat/>
    <w:uiPriority w:val="0"/>
    <w:rPr>
      <w:rFonts w:ascii="GWZT-EN"/>
      <w:i/>
    </w:rPr>
  </w:style>
  <w:style w:type="character" w:styleId="165">
    <w:name w:val="line number"/>
    <w:basedOn w:val="159"/>
    <w:qFormat/>
    <w:uiPriority w:val="0"/>
    <w:rPr>
      <w:rFonts w:ascii="GWZT-EN"/>
    </w:rPr>
  </w:style>
  <w:style w:type="character" w:styleId="166">
    <w:name w:val="HTML Definition"/>
    <w:basedOn w:val="159"/>
    <w:qFormat/>
    <w:uiPriority w:val="0"/>
    <w:rPr>
      <w:rFonts w:ascii="GWZT-EN"/>
      <w:i/>
    </w:rPr>
  </w:style>
  <w:style w:type="character" w:styleId="167">
    <w:name w:val="HTML Typewriter"/>
    <w:basedOn w:val="159"/>
    <w:qFormat/>
    <w:uiPriority w:val="0"/>
    <w:rPr>
      <w:rFonts w:ascii="GWZT-EN" w:hAnsi="Courier New"/>
      <w:sz w:val="20"/>
    </w:rPr>
  </w:style>
  <w:style w:type="character" w:styleId="168">
    <w:name w:val="HTML Acronym"/>
    <w:basedOn w:val="159"/>
    <w:qFormat/>
    <w:uiPriority w:val="0"/>
    <w:rPr>
      <w:rFonts w:ascii="GWZT-EN"/>
    </w:rPr>
  </w:style>
  <w:style w:type="character" w:styleId="169">
    <w:name w:val="HTML Variable"/>
    <w:basedOn w:val="159"/>
    <w:qFormat/>
    <w:uiPriority w:val="0"/>
    <w:rPr>
      <w:rFonts w:ascii="GWZT-EN"/>
      <w:i/>
    </w:rPr>
  </w:style>
  <w:style w:type="character" w:styleId="170">
    <w:name w:val="Hyperlink"/>
    <w:basedOn w:val="159"/>
    <w:qFormat/>
    <w:uiPriority w:val="0"/>
    <w:rPr>
      <w:rFonts w:ascii="GWZT-EN"/>
      <w:color w:val="0000FF"/>
      <w:u w:val="single"/>
    </w:rPr>
  </w:style>
  <w:style w:type="character" w:styleId="171">
    <w:name w:val="HTML Code"/>
    <w:basedOn w:val="159"/>
    <w:qFormat/>
    <w:uiPriority w:val="0"/>
    <w:rPr>
      <w:rFonts w:ascii="GWZT-EN" w:hAnsi="Courier New"/>
      <w:sz w:val="20"/>
    </w:rPr>
  </w:style>
  <w:style w:type="character" w:styleId="172">
    <w:name w:val="annotation reference"/>
    <w:basedOn w:val="159"/>
    <w:qFormat/>
    <w:uiPriority w:val="0"/>
    <w:rPr>
      <w:rFonts w:ascii="GWZT-EN"/>
      <w:sz w:val="21"/>
    </w:rPr>
  </w:style>
  <w:style w:type="character" w:styleId="173">
    <w:name w:val="HTML Cite"/>
    <w:basedOn w:val="159"/>
    <w:qFormat/>
    <w:uiPriority w:val="0"/>
    <w:rPr>
      <w:rFonts w:ascii="GWZT-EN"/>
      <w:i/>
    </w:rPr>
  </w:style>
  <w:style w:type="character" w:styleId="174">
    <w:name w:val="footnote reference"/>
    <w:basedOn w:val="159"/>
    <w:qFormat/>
    <w:uiPriority w:val="0"/>
    <w:rPr>
      <w:rFonts w:ascii="GWZT-EN"/>
      <w:vertAlign w:val="superscript"/>
    </w:rPr>
  </w:style>
  <w:style w:type="character" w:styleId="175">
    <w:name w:val="HTML Keyboard"/>
    <w:basedOn w:val="159"/>
    <w:qFormat/>
    <w:uiPriority w:val="0"/>
    <w:rPr>
      <w:rFonts w:ascii="GWZT-EN" w:hAnsi="Courier New"/>
      <w:sz w:val="20"/>
    </w:rPr>
  </w:style>
  <w:style w:type="character" w:styleId="176">
    <w:name w:val="HTML Sample"/>
    <w:basedOn w:val="159"/>
    <w:qFormat/>
    <w:uiPriority w:val="0"/>
    <w:rPr>
      <w:rFonts w:ascii="GWZT-EN" w:hAnsi="Courier New"/>
    </w:rPr>
  </w:style>
  <w:style w:type="character" w:customStyle="1" w:styleId="177">
    <w:name w:val="标题 3 Char"/>
    <w:qFormat/>
    <w:uiPriority w:val="0"/>
    <w:rPr>
      <w:rFonts w:ascii="GWZT-EN" w:hAnsi="Times New Roman" w:eastAsia="仿宋" w:cs="仿宋"/>
      <w:sz w:val="32"/>
      <w:szCs w:val="32"/>
    </w:rPr>
  </w:style>
  <w:style w:type="character" w:customStyle="1" w:styleId="178">
    <w:name w:val="正文文本 Char"/>
    <w:qFormat/>
    <w:uiPriority w:val="0"/>
    <w:rPr>
      <w:rFonts w:ascii="GWZT-EN" w:hAnsi="Times New Roman" w:eastAsia="仿宋" w:cs="仿宋"/>
      <w:spacing w:val="-6"/>
      <w:sz w:val="32"/>
      <w:szCs w:val="32"/>
    </w:rPr>
  </w:style>
  <w:style w:type="paragraph" w:customStyle="1" w:styleId="179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microsoft.com/office/2006/relationships/keyMapCustomizations" Target="customizations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463</Words>
  <Characters>470</Characters>
  <Lines>0</Lines>
  <Paragraphs>0</Paragraphs>
  <TotalTime>9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2025-01-24T03:24:00Z</dcterms:created>
  <dc:creator>douniwan</dc:creator>
  <cp:lastModifiedBy>douniwan</cp:lastModifiedBy>
  <dcterms:modified xsi:type="dcterms:W3CDTF">2026-10-27T07:20:08Z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7CF7299D5A1343848985EB5FE2A1D6EC_13</vt:lpwstr>
  </property>
  <property fmtid="{D5CDD505-2E9C-101B-9397-08002B2CF9AE}" pid="4" name="KSOTemplateDocerSaveRecord">
    <vt:lpwstr>eyJoZGlkIjoiOWI4ZDc2ZWZjMDg2MTg3MmI2YmIxN2Y0OGJlMjIyMjMiLCJ1c2VySWQiOiIzOTcxNjI0NzQifQ==</vt:lpwstr>
  </property>
</Properties>
</file>