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A3B09">
      <w:pPr>
        <w:pStyle w:val="15"/>
        <w:widowControl/>
      </w:pPr>
      <w:bookmarkStart w:id="0" w:name="_GoBack"/>
      <w:r>
        <w:t>城北院区 TOMO 放疗中心一体化技术服务询价文件</w:t>
      </w:r>
      <w:bookmarkEnd w:id="0"/>
    </w:p>
    <w:p w14:paraId="5F259DD7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项目概况</w:t>
      </w:r>
    </w:p>
    <w:p w14:paraId="72470705">
      <w:pPr>
        <w:pStyle w:val="3"/>
        <w:widowControl/>
        <w:numPr>
          <w:ilvl w:val="0"/>
          <w:numId w:val="2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项目背景</w:t>
      </w:r>
    </w:p>
    <w:p w14:paraId="46E8105E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宋体" w:cs="Times New Roman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随着本院肿瘤放化科放疗业务量持续增长，新增 TOMO 放射治疗设备正式投入使用，依据《放射治疗质量控制基本指南》相关要求，需对城北院区地下一层原有放疗区域实施整体设计与改造。本次改造统筹优化患者接诊、CT 定位、放疗计划制定、设备质控、临床治疗、病历资料归档全诊疗动线，配套建设专用功能用房，消除辐射安全管理隐患，规范放疗诊疗流程。现统一询价采购立项编制、方案施工图设计、全过程造价全链条前期技术服务，不含放疗设备、家具及施工。</w:t>
      </w:r>
    </w:p>
    <w:p w14:paraId="480BF746">
      <w:pPr>
        <w:pStyle w:val="3"/>
        <w:widowControl/>
        <w:numPr>
          <w:ilvl w:val="0"/>
          <w:numId w:val="2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改造范围</w:t>
      </w:r>
    </w:p>
    <w:p w14:paraId="692ABBED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宋体" w:cs="Times New Roman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城北院区地下一层放疗中心，改造总面积约 1237.7㎡，分为两大改造区域： 1.TOMO 区域（225.8㎡）：涵盖建筑、结构、辐射屏蔽、给排水、暖通、电气、医用气体、弱电智能化、室内装饰全专业改造，满足 TOMO 设备安装、辐射屏蔽、水冷配套、高精度质控设备存放需求； 2. 配套功能区域（1011.9㎡）：含患者等候区、模拟 CT 定位室、后装机用房、直线加速器用房、护士站、模具储藏室、恒温质控库房、物理计划室、放疗机房、值班室、示教室、资料库房等，统筹辐射防护、动线优化、地下防水、结构加固、消防、机电全专业改造。</w:t>
      </w:r>
    </w:p>
    <w:p w14:paraId="6CB79494">
      <w:pPr>
        <w:pStyle w:val="3"/>
        <w:widowControl/>
        <w:numPr>
          <w:ilvl w:val="0"/>
          <w:numId w:val="2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采购内容</w:t>
      </w:r>
    </w:p>
    <w:p w14:paraId="1BE4D977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宋体" w:cs="Times New Roman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服务整体打包询价，不分标段、不接受联合体；报价单位须完整填报分项报价及总报价。 1. 项目建议书 + 可行性研究报告编制 2. 图纸及方案设计 3. 全过程造价咨询 备注：各分项报价须包含人工、现场踏勘、资料编制、图纸绘制、交通、税费、多轮修改、专家配合、报审答疑、现场服务等全部费用，采购人无需额外支付任何其他费用。</w:t>
      </w:r>
    </w:p>
    <w:p w14:paraId="495CA043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各项服务工作要求</w:t>
      </w:r>
    </w:p>
    <w:p w14:paraId="05E4DD39">
      <w:pPr>
        <w:pStyle w:val="3"/>
        <w:widowControl/>
        <w:numPr>
          <w:ilvl w:val="0"/>
          <w:numId w:val="3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建议书、可研编制服务</w:t>
      </w:r>
    </w:p>
    <w:p w14:paraId="0F74FE28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宋体" w:cs="Times New Roman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成果用于发改委立项，取得项目代码、建议书及可研批复，满足发改、卫健、财政审核归档要求。 1. 建议书：现场踏勘收集科室需求、TOMO 设备参数、场地现状、资金、院内决策资料，编制完整项目建议书，配套全套立项报审材料、线上投资平台申报，配合政务窗口答疑并无偿修改至取得建议书批复。 2. 可研：依托建议书批复深度论证放疗动线布局、TOMO 机房辐射防护方案、结构加固、消防、总投资、节能、辐射环境影响、院感、招标方案，单列全部前期服务费用；配套稳评登记表、节能文件、放射防护预评价辅助资料，按需组织专家评审、办理招标核准；线上线下报送资料，配合多部门评审修改直至取得可研批复；提供纸质盖章版 + 可编辑电子文件，全程协助全流程立项手续办理。</w:t>
      </w:r>
    </w:p>
    <w:p w14:paraId="02F7E335">
      <w:pPr>
        <w:pStyle w:val="3"/>
        <w:widowControl/>
        <w:numPr>
          <w:ilvl w:val="0"/>
          <w:numId w:val="3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图纸及方案设计服务</w:t>
      </w:r>
    </w:p>
    <w:p w14:paraId="44183541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宋体" w:cs="Times New Roman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含场地现状梳理、方案、初设、全套施工图及全周期技术配合，满足放射防护预 / 控评、第三方图审、消防、卫健辐射验收要求。 1. 结合地下场地现状梳理建筑、结构、机电基础条件；优化放疗诊疗平面布局，完成辐射屏蔽、加固、给排水、强弱电、恒温暖通、医用气体、弱电智能化初步图纸及概算，配合发改初设审批。 2. 出具全专业施工图纸，单独编制 TOMO 机房辐射屏蔽计算书、恒温防潮储藏室专项详图、护士站、物理计划室细化施工图，全套图纸须顺利通过第三方图纸审查。 3. 提供设计交底、施工驻场答疑、设计变更出图、竣工图核对校准，全程配合放射防护专项评审、消防及卫健验收评审并免费优化图纸。</w:t>
      </w:r>
    </w:p>
    <w:p w14:paraId="27C0C67D">
      <w:pPr>
        <w:pStyle w:val="3"/>
        <w:widowControl/>
        <w:numPr>
          <w:ilvl w:val="0"/>
          <w:numId w:val="3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全过程造价咨询服务</w:t>
      </w:r>
    </w:p>
    <w:p w14:paraId="2D431E7B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hint="default" w:ascii="Times New Roman" w:hAnsi="Times New Roman" w:eastAsia="宋体" w:cs="Times New Roman"/>
          <w:color w:val="1F2329"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覆盖概算、清单、控制价、变更签证、竣工结算，适配项目招标、现场施工、财政及内审审计使用。 1. 编制拆除、地下加固、辐射屏蔽、装修、机电消防概算，分专业出具工程量清单及招标控制价，单独拆分辐射防护、放疗专用暖通、医用弱电专项明细。 2. 施工阶段造价答疑、变更价款核算、隐蔽工程量复核；工程完工后完成竣工结算初审，规范归档全套造价资料。 3. 配合财政、院内内审、第三方审计，根据审核意见无偿调整全部造价成果文件。</w:t>
      </w:r>
      <w:r>
        <w:rPr>
          <w:rFonts w:hint="eastAsia" w:cs="Times New Roman"/>
          <w:color w:val="1F2329"/>
          <w:sz w:val="24"/>
          <w:szCs w:val="24"/>
          <w:lang w:val="en-US" w:eastAsia="zh-CN"/>
        </w:rPr>
        <w:t>4.无偿配合后期设备方有需要的临时调整。</w:t>
      </w:r>
    </w:p>
    <w:p w14:paraId="2205B050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供应商资格</w:t>
      </w:r>
    </w:p>
    <w:p w14:paraId="369319EC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宋体" w:cs="Times New Roman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1. 主体：独立法人，信用良好，无失信、政府采购违法及重大违规记录； 2. 资质：具备工程咨询相关服务能力、建筑工程设计乙级及以上资质，具备全过程造价咨询专业技术团队； 3. 业绩：近 3 年内至少 1 项医院医疗建筑改造一体化业绩，同时包含立项编制、专项医疗改造设计、全过程造价咨询，投标提供对应合同、批复、设计图纸等佐证； 4. 人员：设项目总负责人统筹全部工作，配备工程咨询、一级注册建筑师 / 结构师、暖通 / 给排水 / 电气注册工程师、注册造价工程师，核心人员不得中途更换。</w:t>
      </w:r>
    </w:p>
    <w:p w14:paraId="7FC5BDAE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服务周期</w:t>
      </w:r>
    </w:p>
    <w:p w14:paraId="1F2DE2EF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宋体" w:cs="Times New Roman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1. 合同进场 8 个工作日内：完成建议书及全套报审资料，取得项目代码、建议书批复； 2. 建议书批复 12 个工作日内：完成可研及配套支撑资料，取得可研批复； 3. 可研批复 10 个工作日内：完成改造方案、初步设计及概算编制并通过院内多方确认； 4. 初设确认 15 个工作日内：全套施工图、工程量清单、招标控制价编制完成并通过第三方图审； 5. 成果交付后持续提供设计、造价配套服务，直至工程竣工、审计、全部专项验收完成； 6. 含踏勘、评审修改、报审往返总工期不超过 40 日历天。</w:t>
      </w:r>
    </w:p>
    <w:p w14:paraId="4944CCB4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成果交付要求</w:t>
      </w:r>
    </w:p>
    <w:p w14:paraId="61478997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宋体" w:cs="Times New Roman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1. 立项成果：建议书、可研（纸质盖章 + 可编辑电子版）、全套发改报审归档资料、建议书及可研批复原件、扫描件； 2. 设计成果：全套施工蓝图、各专业设计说明、TOMO 机房辐射屏蔽计算书、功能用房专项详图、初步设计概算、竣工图纸； 3. 造价成果：工程概算、分部分项清单、招标控制价、变更台账、竣工结算初审报告、计价源文件； 4. 全部成果提供纸质 + 电子存档资料，配合各方审核，免费修改、答疑、报审验收。</w:t>
      </w:r>
    </w:p>
    <w:p w14:paraId="4629E055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其他约束要求</w:t>
      </w:r>
    </w:p>
    <w:p w14:paraId="7A6BF734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宋体" w:cs="Times New Roman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1. 服务整体采购，不拆分、不分包转包，不接受联合体；报价文件必须附分项报价明细，无分项报价按无效响应处理；单项成果审核不合格，采购人有权按对应分项价款扣除违约金。 2. 所有工作符合《放射治疗质量控制基本指南》《电离辐射防护与辐射源安全基本标准》、医疗建筑、院感、消防、江西本地计价规范，满足 TOMO 放疗设备安装及临床诊疗合规使用。 3. 施工阶段每周至少一次现场对接，及时解决辐射防护、结构加固、功能布局、造价变更等各类问题。 4. 本项目全部立项文本、设计图纸、辐射防护计算资料、造价成果知识产权归采购人所有。 5. 服务商须真实核查地下场地结构、防水、消防、辐射安全隐患，隐瞒场地现状、成果数据不实造成返工、延误、经济损失全部由服务商承担。 6. 验收标准：成果齐全完整；设计图纸辐射屏蔽、管线布局匹配设备安装规范；方案通过卫健放射防护评审；全套资料可直接用于各主管部门报审及改造工程招标。</w:t>
      </w:r>
    </w:p>
    <w:p w14:paraId="0065BF41">
      <w:pPr>
        <w:pStyle w:val="2"/>
        <w:widowControl/>
      </w:pPr>
      <w:r>
        <w:t>报价响应格式（附件）</w:t>
      </w:r>
    </w:p>
    <w:p w14:paraId="5213FC47">
      <w:pPr>
        <w:pStyle w:val="3"/>
        <w:widowControl/>
        <w:numPr>
          <w:ilvl w:val="0"/>
          <w:numId w:val="4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分项报价表</w:t>
      </w:r>
    </w:p>
    <w:tbl>
      <w:tblPr>
        <w:tblStyle w:val="16"/>
        <w:tblW w:w="5000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564"/>
        <w:gridCol w:w="2910"/>
        <w:gridCol w:w="1085"/>
        <w:gridCol w:w="2346"/>
      </w:tblGrid>
      <w:tr w14:paraId="0A219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tblCellSpacing w:w="15" w:type="dxa"/>
        </w:trPr>
        <w:tc>
          <w:tcPr>
            <w:tcW w:w="1414" w:type="pct"/>
            <w:shd w:val="clear" w:color="auto" w:fill="auto"/>
            <w:vAlign w:val="center"/>
          </w:tcPr>
          <w:p w14:paraId="14C425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1F2329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1F2329"/>
                <w:spacing w:val="-6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616" w:type="pct"/>
            <w:shd w:val="clear" w:color="auto" w:fill="auto"/>
            <w:vAlign w:val="center"/>
          </w:tcPr>
          <w:p w14:paraId="368C4E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1F2329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1F2329"/>
                <w:spacing w:val="-6"/>
                <w:kern w:val="0"/>
                <w:sz w:val="24"/>
                <w:szCs w:val="24"/>
                <w:lang w:val="en-US" w:eastAsia="zh-CN" w:bidi="ar"/>
              </w:rPr>
              <w:t>服务内容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259219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1F2329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1F2329"/>
                <w:spacing w:val="-6"/>
                <w:kern w:val="0"/>
                <w:sz w:val="24"/>
                <w:szCs w:val="24"/>
                <w:lang w:val="en-US" w:eastAsia="zh-CN" w:bidi="ar"/>
              </w:rPr>
              <w:t>报价（元）</w:t>
            </w:r>
          </w:p>
        </w:tc>
        <w:tc>
          <w:tcPr>
            <w:tcW w:w="1291" w:type="pct"/>
            <w:shd w:val="clear" w:color="auto" w:fill="auto"/>
            <w:vAlign w:val="center"/>
          </w:tcPr>
          <w:p w14:paraId="193DEF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b/>
                <w:bCs/>
                <w:color w:val="1F2329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1F2329"/>
                <w:spacing w:val="-6"/>
                <w:kern w:val="0"/>
                <w:sz w:val="24"/>
                <w:szCs w:val="24"/>
                <w:lang w:val="en-US" w:eastAsia="zh-CN" w:bidi="ar"/>
              </w:rPr>
              <w:t>备注（包含工作内容说明）</w:t>
            </w:r>
          </w:p>
        </w:tc>
      </w:tr>
      <w:tr w14:paraId="351D5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414" w:type="pct"/>
            <w:shd w:val="clear" w:color="auto" w:fill="auto"/>
            <w:vAlign w:val="center"/>
          </w:tcPr>
          <w:p w14:paraId="4C98AE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1F2329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1F2329"/>
                <w:spacing w:val="-6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616" w:type="pct"/>
            <w:shd w:val="clear" w:color="auto" w:fill="auto"/>
            <w:vAlign w:val="center"/>
          </w:tcPr>
          <w:p w14:paraId="0A05FA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1F2329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1F2329"/>
                <w:spacing w:val="-6"/>
                <w:kern w:val="0"/>
                <w:sz w:val="24"/>
                <w:szCs w:val="24"/>
                <w:lang w:val="en-US" w:eastAsia="zh-CN" w:bidi="ar"/>
              </w:rPr>
              <w:t>项目建议书 + 可行性研究报告编制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1EFACE0E">
            <w:pPr>
              <w:jc w:val="center"/>
              <w:rPr>
                <w:rFonts w:hint="eastAsia" w:ascii="宋体"/>
                <w:color w:val="1F2329"/>
                <w:sz w:val="24"/>
                <w:szCs w:val="24"/>
              </w:rPr>
            </w:pPr>
          </w:p>
        </w:tc>
        <w:tc>
          <w:tcPr>
            <w:tcW w:w="1291" w:type="pct"/>
            <w:shd w:val="clear" w:color="auto" w:fill="auto"/>
            <w:vAlign w:val="center"/>
          </w:tcPr>
          <w:p w14:paraId="70CE205D">
            <w:pPr>
              <w:jc w:val="center"/>
              <w:rPr>
                <w:rFonts w:hint="eastAsia" w:ascii="宋体"/>
                <w:color w:val="1F2329"/>
                <w:sz w:val="24"/>
                <w:szCs w:val="24"/>
              </w:rPr>
            </w:pPr>
          </w:p>
        </w:tc>
      </w:tr>
      <w:tr w14:paraId="6CB1F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414" w:type="pct"/>
            <w:shd w:val="clear" w:color="auto" w:fill="auto"/>
            <w:vAlign w:val="center"/>
          </w:tcPr>
          <w:p w14:paraId="7559CA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1F2329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1F2329"/>
                <w:spacing w:val="-6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616" w:type="pct"/>
            <w:shd w:val="clear" w:color="auto" w:fill="auto"/>
            <w:vAlign w:val="center"/>
          </w:tcPr>
          <w:p w14:paraId="780844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1F2329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1F2329"/>
                <w:spacing w:val="-6"/>
                <w:kern w:val="0"/>
                <w:sz w:val="24"/>
                <w:szCs w:val="24"/>
                <w:lang w:val="en-US" w:eastAsia="zh-CN" w:bidi="ar"/>
              </w:rPr>
              <w:t>图纸及方案设计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2140510A">
            <w:pPr>
              <w:jc w:val="center"/>
              <w:rPr>
                <w:rFonts w:hint="eastAsia" w:ascii="宋体"/>
                <w:color w:val="1F2329"/>
                <w:sz w:val="24"/>
                <w:szCs w:val="24"/>
              </w:rPr>
            </w:pPr>
          </w:p>
        </w:tc>
        <w:tc>
          <w:tcPr>
            <w:tcW w:w="1291" w:type="pct"/>
            <w:shd w:val="clear" w:color="auto" w:fill="auto"/>
            <w:vAlign w:val="center"/>
          </w:tcPr>
          <w:p w14:paraId="4C498D14">
            <w:pPr>
              <w:jc w:val="center"/>
              <w:rPr>
                <w:rFonts w:hint="eastAsia" w:ascii="宋体"/>
                <w:color w:val="1F2329"/>
                <w:sz w:val="24"/>
                <w:szCs w:val="24"/>
              </w:rPr>
            </w:pPr>
          </w:p>
        </w:tc>
      </w:tr>
      <w:tr w14:paraId="0F4EF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414" w:type="pct"/>
            <w:shd w:val="clear" w:color="auto" w:fill="auto"/>
            <w:vAlign w:val="center"/>
          </w:tcPr>
          <w:p w14:paraId="561392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1F2329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1F2329"/>
                <w:spacing w:val="-6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616" w:type="pct"/>
            <w:shd w:val="clear" w:color="auto" w:fill="auto"/>
            <w:vAlign w:val="center"/>
          </w:tcPr>
          <w:p w14:paraId="31CEFB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1F2329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1F2329"/>
                <w:spacing w:val="-6"/>
                <w:kern w:val="0"/>
                <w:sz w:val="24"/>
                <w:szCs w:val="24"/>
                <w:lang w:val="en-US" w:eastAsia="zh-CN" w:bidi="ar"/>
              </w:rPr>
              <w:t>全过程造价咨询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0C7C8B88">
            <w:pPr>
              <w:jc w:val="center"/>
              <w:rPr>
                <w:rFonts w:hint="eastAsia" w:ascii="宋体"/>
                <w:color w:val="1F2329"/>
                <w:sz w:val="24"/>
                <w:szCs w:val="24"/>
              </w:rPr>
            </w:pPr>
          </w:p>
        </w:tc>
        <w:tc>
          <w:tcPr>
            <w:tcW w:w="1291" w:type="pct"/>
            <w:shd w:val="clear" w:color="auto" w:fill="auto"/>
            <w:vAlign w:val="center"/>
          </w:tcPr>
          <w:p w14:paraId="0D183CC3">
            <w:pPr>
              <w:jc w:val="center"/>
              <w:rPr>
                <w:rFonts w:hint="eastAsia" w:ascii="宋体"/>
                <w:color w:val="1F2329"/>
                <w:sz w:val="24"/>
                <w:szCs w:val="24"/>
              </w:rPr>
            </w:pPr>
          </w:p>
        </w:tc>
      </w:tr>
      <w:tr w14:paraId="197C8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414" w:type="pct"/>
            <w:shd w:val="clear" w:color="auto" w:fill="auto"/>
            <w:vAlign w:val="center"/>
          </w:tcPr>
          <w:p w14:paraId="0A1C42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1F2329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1F2329"/>
                <w:spacing w:val="-6"/>
                <w:kern w:val="0"/>
                <w:sz w:val="24"/>
                <w:szCs w:val="24"/>
                <w:lang w:val="en-US" w:eastAsia="zh-CN" w:bidi="ar"/>
              </w:rPr>
              <w:t>合计总报价</w:t>
            </w:r>
          </w:p>
        </w:tc>
        <w:tc>
          <w:tcPr>
            <w:tcW w:w="1616" w:type="pct"/>
            <w:shd w:val="clear" w:color="auto" w:fill="auto"/>
            <w:vAlign w:val="center"/>
          </w:tcPr>
          <w:p w14:paraId="152D27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color w:val="1F2329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1F2329"/>
                <w:spacing w:val="-6"/>
                <w:kern w:val="0"/>
                <w:sz w:val="24"/>
                <w:szCs w:val="24"/>
                <w:lang w:val="en-US" w:eastAsia="zh-CN" w:bidi="ar"/>
              </w:rPr>
              <w:t>元整</w:t>
            </w:r>
          </w:p>
        </w:tc>
        <w:tc>
          <w:tcPr>
            <w:tcW w:w="592" w:type="pct"/>
            <w:shd w:val="clear" w:color="auto" w:fill="auto"/>
            <w:vAlign w:val="center"/>
          </w:tcPr>
          <w:p w14:paraId="2B81B8ED">
            <w:pPr>
              <w:jc w:val="center"/>
              <w:rPr>
                <w:rFonts w:hint="eastAsia" w:ascii="宋体"/>
                <w:color w:val="1F2329"/>
                <w:sz w:val="24"/>
                <w:szCs w:val="24"/>
              </w:rPr>
            </w:pPr>
          </w:p>
        </w:tc>
        <w:tc>
          <w:tcPr>
            <w:tcW w:w="1291" w:type="pct"/>
            <w:shd w:val="clear" w:color="auto" w:fill="auto"/>
            <w:vAlign w:val="center"/>
          </w:tcPr>
          <w:p w14:paraId="2292D750">
            <w:pPr>
              <w:jc w:val="center"/>
              <w:rPr>
                <w:rFonts w:hint="eastAsia" w:ascii="宋体"/>
                <w:color w:val="1F2329"/>
                <w:sz w:val="24"/>
                <w:szCs w:val="24"/>
              </w:rPr>
            </w:pPr>
          </w:p>
        </w:tc>
      </w:tr>
    </w:tbl>
    <w:p w14:paraId="4E86A30E">
      <w:pPr>
        <w:pStyle w:val="3"/>
        <w:widowControl/>
        <w:numPr>
          <w:ilvl w:val="0"/>
          <w:numId w:val="4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报价说明</w:t>
      </w:r>
    </w:p>
    <w:p w14:paraId="4FE97E1A">
      <w:pPr>
        <w:pStyle w:val="11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rPr>
          <w:rFonts w:ascii="Times New Roman" w:hAnsi="Times New Roman" w:eastAsia="宋体" w:cs="Times New Roman"/>
          <w:color w:val="1F2329"/>
          <w:sz w:val="24"/>
          <w:szCs w:val="24"/>
        </w:rPr>
      </w:pPr>
      <w:r>
        <w:rPr>
          <w:rFonts w:ascii="Times New Roman" w:hAnsi="Times New Roman" w:eastAsia="宋体" w:cs="Times New Roman"/>
          <w:color w:val="1F2329"/>
          <w:sz w:val="24"/>
          <w:szCs w:val="24"/>
        </w:rPr>
        <w:t>1. 本次报价为完成本询价文件全部服务内容的总价包干价，包含人工、交通、耗材、检测辅助、图纸、专家评审、税费、修改、现场服务、报审配合等一切费用； 2. 响应单位须承诺服务周期、人员配置、业绩、资质全部满足本文件要求； 3. 报价有效期：自递交报价文件之日起 60 日历天。</w:t>
      </w:r>
    </w:p>
    <w:p w14:paraId="7F5F5523">
      <w:pPr>
        <w:pStyle w:val="11"/>
        <w:bidi w:val="0"/>
        <w:rPr>
          <w:rFonts w:hint="eastAsia"/>
          <w:lang w:val="en-US" w:eastAsia="zh-CN"/>
        </w:rPr>
      </w:pPr>
    </w:p>
    <w:p w14:paraId="168BF447">
      <w:pPr>
        <w:pStyle w:val="11"/>
        <w:bidi w:val="0"/>
        <w:rPr>
          <w:rFonts w:hint="default"/>
          <w:lang w:val="en-US" w:eastAsia="zh-CN"/>
        </w:rPr>
      </w:pPr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AndChars" w:linePitch="579" w:charSpace="15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DE">
      <wne:fci wne:fciName="Wpsaigc" wne:swArg="0000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0000000000000000000"/>
    <w:charset w:val="86"/>
    <w:family w:val="modern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BF79AD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71C413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871C413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DB9872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5F9BDF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85F9BDF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CC6A92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1F427B">
    <w:pPr>
      <w:pStyle w:val="1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08D8EF"/>
    <w:multiLevelType w:val="singleLevel"/>
    <w:tmpl w:val="E408D8EF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/>
      </w:rPr>
    </w:lvl>
  </w:abstractNum>
  <w:abstractNum w:abstractNumId="1">
    <w:nsid w:val="F18F5AF9"/>
    <w:multiLevelType w:val="singleLevel"/>
    <w:tmpl w:val="F18F5AF9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2">
    <w:nsid w:val="3E3D866B"/>
    <w:multiLevelType w:val="singleLevel"/>
    <w:tmpl w:val="3E3D866B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/>
      </w:rPr>
    </w:lvl>
  </w:abstractNum>
  <w:abstractNum w:abstractNumId="3">
    <w:nsid w:val="5311F800"/>
    <w:multiLevelType w:val="singleLevel"/>
    <w:tmpl w:val="5311F800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A14F1"/>
    <w:rsid w:val="01AD5116"/>
    <w:rsid w:val="0D540143"/>
    <w:rsid w:val="0F1026B8"/>
    <w:rsid w:val="10533537"/>
    <w:rsid w:val="141173D5"/>
    <w:rsid w:val="14714BC8"/>
    <w:rsid w:val="1551659D"/>
    <w:rsid w:val="18474400"/>
    <w:rsid w:val="1BC31C7A"/>
    <w:rsid w:val="1D35120B"/>
    <w:rsid w:val="21991BF0"/>
    <w:rsid w:val="25F35B50"/>
    <w:rsid w:val="2D3E7C96"/>
    <w:rsid w:val="3FD63EE9"/>
    <w:rsid w:val="47F44A48"/>
    <w:rsid w:val="4DA317A2"/>
    <w:rsid w:val="597F0CF3"/>
    <w:rsid w:val="5D1818DD"/>
    <w:rsid w:val="5E8F318B"/>
    <w:rsid w:val="6CDB05EF"/>
    <w:rsid w:val="7583491B"/>
    <w:rsid w:val="77530949"/>
    <w:rsid w:val="7C3D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仿宋_GB2312" w:hAnsi="仿宋_GB2312" w:eastAsia="仿宋_GB2312" w:cs="Times New Roman"/>
      <w:spacing w:val="-6"/>
      <w:kern w:val="2"/>
      <w:sz w:val="32"/>
      <w:szCs w:val="32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5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  <w:style w:type="character" w:styleId="18">
    <w:name w:val="Strong"/>
    <w:basedOn w:val="17"/>
    <w:qFormat/>
    <w:uiPriority w:val="0"/>
    <w:rPr>
      <w:b/>
    </w:rPr>
  </w:style>
  <w:style w:type="paragraph" w:customStyle="1" w:styleId="19">
    <w:name w:val="强调标题"/>
    <w:next w:val="1"/>
    <w:qFormat/>
    <w:uiPriority w:val="0"/>
    <w:pPr>
      <w:spacing w:after="120" w:line="360" w:lineRule="auto"/>
      <w:ind w:firstLine="420" w:firstLineChars="200"/>
      <w:outlineLvl w:val="0"/>
    </w:pPr>
    <w:rPr>
      <w:rFonts w:ascii="Calibri" w:hAnsi="Calibri" w:eastAsia="宋体" w:cs="Times New Roman"/>
      <w:b/>
      <w:sz w:val="24"/>
    </w:rPr>
  </w:style>
  <w:style w:type="character" w:customStyle="1" w:styleId="20">
    <w:name w:val="标题 2 Char"/>
    <w:qFormat/>
    <w:uiPriority w:val="0"/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character" w:customStyle="1" w:styleId="21">
    <w:name w:val="标题 3 Char"/>
    <w:qFormat/>
    <w:uiPriority w:val="0"/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character" w:customStyle="1" w:styleId="22">
    <w:name w:val="正文文本 Char"/>
    <w:qFormat/>
    <w:uiPriority w:val="0"/>
    <w:rPr>
      <w:rFonts w:ascii="Times New Roman" w:hAnsi="Times New Roman" w:eastAsia="仿宋_GB2312" w:cs="仿宋_GB2312"/>
      <w:spacing w:val="-6"/>
      <w:sz w:val="32"/>
      <w:szCs w:val="32"/>
    </w:rPr>
  </w:style>
  <w:style w:type="paragraph" w:customStyle="1" w:styleId="23">
    <w:name w:val="Table Text"/>
    <w:basedOn w:val="1"/>
    <w:semiHidden/>
    <w:qFormat/>
    <w:uiPriority w:val="0"/>
    <w:rPr>
      <w:rFonts w:ascii="FangSong_GB2312" w:hAnsi="FangSong_GB2312" w:eastAsia="FangSong_GB2312"/>
      <w:szCs w:val="21"/>
      <w:lang w:eastAsia="en-US"/>
    </w:rPr>
  </w:style>
  <w:style w:type="paragraph" w:customStyle="1" w:styleId="24">
    <w:name w:val="题注1"/>
    <w:next w:val="1"/>
    <w:qFormat/>
    <w:uiPriority w:val="0"/>
    <w:pPr>
      <w:widowControl w:val="0"/>
      <w:adjustRightInd w:val="0"/>
      <w:spacing w:before="240" w:after="120" w:line="288" w:lineRule="auto"/>
      <w:jc w:val="center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microsoft.com/office/2006/relationships/keyMapCustomizations" Target="customizations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2675</Words>
  <Characters>2761</Characters>
  <Lines>0</Lines>
  <Paragraphs>0</Paragraphs>
  <TotalTime>619</TotalTime>
  <ScaleCrop>false</ScaleCrop>
  <LinksUpToDate>false</LinksUpToDate>
  <CharactersWithSpaces>2880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2025-01-24T03:24:00Z</dcterms:created>
  <dc:creator>douniwan</dc:creator>
  <cp:lastModifiedBy>1</cp:lastModifiedBy>
  <dcterms:modified xsi:type="dcterms:W3CDTF">2026-09-09T02:28:54Z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2E8726405EB94E258C049DB093BE47BA_13</vt:lpwstr>
  </property>
  <property fmtid="{D5CDD505-2E9C-101B-9397-08002B2CF9AE}" pid="4" name="KSOTemplateDocerSaveRecord">
    <vt:lpwstr>eyJoZGlkIjoiYTg1YTBkNTdkMWFhZGJlMzM0MTQ5YjA2NWNhYjg1ODAiLCJ1c2VySWQiOiIxMzQ0NDY1OTE5In0=</vt:lpwstr>
  </property>
</Properties>
</file>