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26C928">
      <w:pPr>
        <w:pStyle w:val="2"/>
        <w:spacing w:before="240" w:after="240"/>
        <w:jc w:val="center"/>
        <w:rPr>
          <w:rFonts w:hint="eastAsia" w:ascii="仿宋" w:hAnsi="仿宋" w:eastAsia="仿宋"/>
          <w:b/>
          <w:color w:val="000000"/>
          <w:sz w:val="40"/>
          <w:highlight w:val="none"/>
        </w:rPr>
      </w:pPr>
      <w:bookmarkStart w:id="0" w:name="_Toc43198208"/>
      <w:bookmarkStart w:id="1" w:name="_Toc281381163"/>
      <w:bookmarkStart w:id="2" w:name="_Toc262628248"/>
      <w:bookmarkStart w:id="3" w:name="_Toc286758337"/>
      <w:r>
        <w:rPr>
          <w:rFonts w:hint="eastAsia" w:ascii="仿宋" w:hAnsi="仿宋" w:eastAsia="仿宋"/>
          <w:b/>
          <w:color w:val="000000"/>
          <w:sz w:val="40"/>
          <w:highlight w:val="none"/>
        </w:rPr>
        <w:t>　采购需求表及采购要求</w:t>
      </w:r>
      <w:bookmarkEnd w:id="0"/>
    </w:p>
    <w:p w14:paraId="2BD9791E">
      <w:pPr>
        <w:pStyle w:val="2"/>
        <w:spacing w:before="240" w:after="240"/>
        <w:jc w:val="center"/>
        <w:rPr>
          <w:rFonts w:hint="eastAsia" w:ascii="仿宋" w:hAnsi="仿宋" w:eastAsia="仿宋"/>
          <w:b/>
          <w:color w:val="000000"/>
          <w:sz w:val="40"/>
          <w:highlight w:val="none"/>
        </w:rPr>
      </w:pPr>
    </w:p>
    <w:bookmarkEnd w:id="1"/>
    <w:bookmarkEnd w:id="2"/>
    <w:bookmarkEnd w:id="3"/>
    <w:p w14:paraId="08825ED2">
      <w:pPr>
        <w:pageBreakBefore w:val="0"/>
        <w:kinsoku/>
        <w:wordWrap w:val="0"/>
        <w:overflowPunct/>
        <w:topLinePunct w:val="0"/>
        <w:bidi w:val="0"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（一）采购需求表</w:t>
      </w:r>
    </w:p>
    <w:tbl>
      <w:tblPr>
        <w:tblStyle w:val="7"/>
        <w:tblpPr w:leftFromText="180" w:rightFromText="180" w:vertAnchor="text" w:tblpXSpec="center" w:tblpY="1"/>
        <w:tblOverlap w:val="never"/>
        <w:tblW w:w="83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0"/>
        <w:gridCol w:w="5825"/>
      </w:tblGrid>
      <w:tr w14:paraId="18B69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1" w:hRule="atLeast"/>
          <w:jc w:val="center"/>
        </w:trPr>
        <w:tc>
          <w:tcPr>
            <w:tcW w:w="2510" w:type="dxa"/>
            <w:tcBorders>
              <w:top w:val="single" w:color="auto" w:sz="12" w:space="0"/>
              <w:left w:val="single" w:color="auto" w:sz="12" w:space="0"/>
            </w:tcBorders>
            <w:noWrap w:val="0"/>
            <w:vAlign w:val="center"/>
          </w:tcPr>
          <w:p w14:paraId="0FFE5632">
            <w:pPr>
              <w:pageBreakBefore w:val="0"/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项目名称</w:t>
            </w:r>
          </w:p>
        </w:tc>
        <w:tc>
          <w:tcPr>
            <w:tcW w:w="5825" w:type="dxa"/>
            <w:tcBorders>
              <w:top w:val="single" w:color="auto" w:sz="12" w:space="0"/>
              <w:right w:val="single" w:color="auto" w:sz="12" w:space="0"/>
            </w:tcBorders>
            <w:noWrap w:val="0"/>
            <w:vAlign w:val="center"/>
          </w:tcPr>
          <w:p w14:paraId="6AF1EAE5">
            <w:pPr>
              <w:pageBreakBefore w:val="0"/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上饶市人民医院</w:t>
            </w:r>
            <w:r>
              <w:rPr>
                <w:rFonts w:hint="eastAsia" w:ascii="宋体" w:hAnsi="宋体" w:cs="宋体"/>
                <w:sz w:val="24"/>
                <w:szCs w:val="24"/>
              </w:rPr>
              <w:t>安保服务采购项目</w:t>
            </w:r>
          </w:p>
        </w:tc>
      </w:tr>
      <w:tr w14:paraId="1CD7A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2" w:hRule="atLeast"/>
          <w:jc w:val="center"/>
        </w:trPr>
        <w:tc>
          <w:tcPr>
            <w:tcW w:w="2510" w:type="dxa"/>
            <w:tcBorders>
              <w:left w:val="single" w:color="auto" w:sz="12" w:space="0"/>
            </w:tcBorders>
            <w:noWrap w:val="0"/>
            <w:vAlign w:val="center"/>
          </w:tcPr>
          <w:p w14:paraId="4A98F671">
            <w:pPr>
              <w:pageBreakBefore w:val="0"/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5825" w:type="dxa"/>
            <w:tcBorders>
              <w:right w:val="single" w:color="auto" w:sz="12" w:space="0"/>
            </w:tcBorders>
            <w:noWrap w:val="0"/>
            <w:vAlign w:val="center"/>
          </w:tcPr>
          <w:p w14:paraId="6CD06573">
            <w:pPr>
              <w:pageBreakBefore w:val="0"/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1项</w:t>
            </w:r>
          </w:p>
        </w:tc>
      </w:tr>
      <w:tr w14:paraId="4FBB9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0" w:hRule="atLeast"/>
          <w:jc w:val="center"/>
        </w:trPr>
        <w:tc>
          <w:tcPr>
            <w:tcW w:w="2510" w:type="dxa"/>
            <w:tcBorders>
              <w:left w:val="single" w:color="auto" w:sz="12" w:space="0"/>
            </w:tcBorders>
            <w:noWrap w:val="0"/>
            <w:vAlign w:val="center"/>
          </w:tcPr>
          <w:p w14:paraId="4F8D41F9">
            <w:pPr>
              <w:pageBreakBefore w:val="0"/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服务期</w:t>
            </w:r>
          </w:p>
        </w:tc>
        <w:tc>
          <w:tcPr>
            <w:tcW w:w="5825" w:type="dxa"/>
            <w:tcBorders>
              <w:right w:val="single" w:color="auto" w:sz="12" w:space="0"/>
            </w:tcBorders>
            <w:noWrap w:val="0"/>
            <w:vAlign w:val="center"/>
          </w:tcPr>
          <w:p w14:paraId="198EF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仿宋"/>
                <w:color w:val="000000"/>
                <w:sz w:val="24"/>
                <w:szCs w:val="24"/>
                <w:highlight w:val="none"/>
                <w:lang w:val="en-US" w:eastAsia="zh-CN"/>
              </w:rPr>
              <w:t>三年，一年一考核，考核合格续签下一年度合同。</w:t>
            </w:r>
          </w:p>
        </w:tc>
      </w:tr>
      <w:tr w14:paraId="1464E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0" w:hRule="atLeast"/>
          <w:jc w:val="center"/>
        </w:trPr>
        <w:tc>
          <w:tcPr>
            <w:tcW w:w="2510" w:type="dxa"/>
            <w:tcBorders>
              <w:left w:val="single" w:color="auto" w:sz="12" w:space="0"/>
            </w:tcBorders>
            <w:noWrap w:val="0"/>
            <w:vAlign w:val="center"/>
          </w:tcPr>
          <w:p w14:paraId="6CD410C5">
            <w:pPr>
              <w:pageBreakBefore w:val="0"/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地点</w:t>
            </w:r>
          </w:p>
        </w:tc>
        <w:tc>
          <w:tcPr>
            <w:tcW w:w="5825" w:type="dxa"/>
            <w:tcBorders>
              <w:right w:val="single" w:color="auto" w:sz="12" w:space="0"/>
            </w:tcBorders>
            <w:noWrap w:val="0"/>
            <w:vAlign w:val="center"/>
          </w:tcPr>
          <w:p w14:paraId="107EF3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bidi w:val="0"/>
              <w:snapToGrid/>
              <w:ind w:firstLine="1440" w:firstLineChars="60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按采购人要求</w:t>
            </w:r>
          </w:p>
        </w:tc>
      </w:tr>
      <w:tr w14:paraId="0BBDB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1" w:hRule="atLeast"/>
          <w:jc w:val="center"/>
        </w:trPr>
        <w:tc>
          <w:tcPr>
            <w:tcW w:w="2510" w:type="dxa"/>
            <w:tcBorders>
              <w:left w:val="single" w:color="auto" w:sz="12" w:space="0"/>
            </w:tcBorders>
            <w:noWrap w:val="0"/>
            <w:vAlign w:val="center"/>
          </w:tcPr>
          <w:p w14:paraId="63E12E40">
            <w:pPr>
              <w:pageBreakBefore w:val="0"/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预算</w:t>
            </w:r>
          </w:p>
        </w:tc>
        <w:tc>
          <w:tcPr>
            <w:tcW w:w="5825" w:type="dxa"/>
            <w:tcBorders>
              <w:right w:val="single" w:color="auto" w:sz="12" w:space="0"/>
            </w:tcBorders>
            <w:noWrap w:val="0"/>
            <w:vAlign w:val="center"/>
          </w:tcPr>
          <w:p w14:paraId="4BB82931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（40×4000×12）=192万元一年</w:t>
            </w:r>
          </w:p>
        </w:tc>
      </w:tr>
      <w:tr w14:paraId="7CCE2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1" w:hRule="atLeast"/>
          <w:jc w:val="center"/>
        </w:trPr>
        <w:tc>
          <w:tcPr>
            <w:tcW w:w="2510" w:type="dxa"/>
            <w:tcBorders>
              <w:left w:val="single" w:color="auto" w:sz="12" w:space="0"/>
            </w:tcBorders>
            <w:noWrap w:val="0"/>
            <w:vAlign w:val="center"/>
          </w:tcPr>
          <w:p w14:paraId="16B3B2A7">
            <w:pPr>
              <w:pageBreakBefore w:val="0"/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备注</w:t>
            </w:r>
          </w:p>
        </w:tc>
        <w:tc>
          <w:tcPr>
            <w:tcW w:w="5825" w:type="dxa"/>
            <w:tcBorders>
              <w:right w:val="single" w:color="auto" w:sz="12" w:space="0"/>
            </w:tcBorders>
            <w:noWrap w:val="0"/>
            <w:vAlign w:val="center"/>
          </w:tcPr>
          <w:p w14:paraId="7235C6D0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  <w:t>投标报价包含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完成本项目相关服务所需的人员、服装、装备、工具、培训、技术支持、保险、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加班、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社保、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税费等一切费用</w:t>
            </w:r>
          </w:p>
        </w:tc>
      </w:tr>
    </w:tbl>
    <w:p w14:paraId="770CD8B3">
      <w:pPr>
        <w:pageBreakBefore w:val="0"/>
        <w:kinsoku/>
        <w:wordWrap w:val="0"/>
        <w:overflowPunct/>
        <w:topLinePunct w:val="0"/>
        <w:bidi w:val="0"/>
        <w:snapToGrid/>
        <w:spacing w:line="360" w:lineRule="auto"/>
        <w:jc w:val="left"/>
        <w:textAlignment w:val="auto"/>
        <w:rPr>
          <w:rFonts w:hint="eastAsia" w:ascii="宋体" w:hAnsi="宋体" w:cs="仿宋"/>
          <w:b/>
          <w:color w:val="000000"/>
          <w:sz w:val="24"/>
          <w:szCs w:val="24"/>
          <w:highlight w:val="none"/>
        </w:rPr>
      </w:pPr>
    </w:p>
    <w:p w14:paraId="0FBA648A">
      <w:pPr>
        <w:pageBreakBefore w:val="0"/>
        <w:kinsoku/>
        <w:wordWrap w:val="0"/>
        <w:overflowPunct/>
        <w:topLinePunct w:val="0"/>
        <w:bidi w:val="0"/>
        <w:snapToGrid/>
        <w:spacing w:line="360" w:lineRule="auto"/>
        <w:jc w:val="left"/>
        <w:textAlignment w:val="auto"/>
        <w:rPr>
          <w:rFonts w:hint="eastAsia" w:ascii="宋体" w:hAnsi="宋体" w:cs="仿宋"/>
          <w:b/>
          <w:color w:val="000000"/>
          <w:sz w:val="24"/>
          <w:szCs w:val="24"/>
          <w:highlight w:val="none"/>
        </w:rPr>
      </w:pPr>
      <w:r>
        <w:rPr>
          <w:rFonts w:hint="eastAsia" w:ascii="宋体" w:hAnsi="宋体" w:cs="仿宋"/>
          <w:b/>
          <w:color w:val="000000"/>
          <w:sz w:val="24"/>
          <w:szCs w:val="24"/>
          <w:highlight w:val="none"/>
        </w:rPr>
        <w:t>（</w:t>
      </w:r>
      <w:r>
        <w:rPr>
          <w:rFonts w:hint="eastAsia" w:ascii="宋体" w:hAnsi="宋体" w:cs="仿宋"/>
          <w:b/>
          <w:color w:val="000000"/>
          <w:sz w:val="24"/>
          <w:szCs w:val="24"/>
          <w:highlight w:val="none"/>
          <w:lang w:val="en-US" w:eastAsia="zh-CN"/>
        </w:rPr>
        <w:t>二</w:t>
      </w:r>
      <w:r>
        <w:rPr>
          <w:rFonts w:hint="eastAsia" w:ascii="宋体" w:hAnsi="宋体" w:cs="仿宋"/>
          <w:b/>
          <w:color w:val="000000"/>
          <w:sz w:val="24"/>
          <w:szCs w:val="24"/>
          <w:highlight w:val="none"/>
        </w:rPr>
        <w:t>）服务需求</w:t>
      </w:r>
      <w:bookmarkStart w:id="4" w:name="_Hlt193248371"/>
      <w:bookmarkEnd w:id="4"/>
      <w:bookmarkStart w:id="5" w:name="_Hlt193188325"/>
      <w:bookmarkEnd w:id="5"/>
      <w:bookmarkStart w:id="6" w:name="_Hlt193080024"/>
      <w:bookmarkEnd w:id="6"/>
      <w:bookmarkStart w:id="7" w:name="_Hlt193248374"/>
      <w:bookmarkEnd w:id="7"/>
      <w:bookmarkStart w:id="8" w:name="_Hlt193188305"/>
      <w:bookmarkEnd w:id="8"/>
    </w:p>
    <w:p w14:paraId="2C89B495">
      <w:pPr>
        <w:pageBreakBefore w:val="0"/>
        <w:kinsoku/>
        <w:wordWrap w:val="0"/>
        <w:overflowPunct/>
        <w:topLinePunct w:val="0"/>
        <w:bidi w:val="0"/>
        <w:snapToGrid/>
        <w:spacing w:line="360" w:lineRule="auto"/>
        <w:ind w:firstLine="482" w:firstLineChars="200"/>
        <w:jc w:val="left"/>
        <w:textAlignment w:val="auto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1、安保人员</w:t>
      </w:r>
    </w:p>
    <w:p w14:paraId="11DF29A2">
      <w:pPr>
        <w:pageBreakBefore w:val="0"/>
        <w:numPr>
          <w:ilvl w:val="0"/>
          <w:numId w:val="1"/>
        </w:numPr>
        <w:kinsoku/>
        <w:wordWrap w:val="0"/>
        <w:overflowPunct/>
        <w:topLinePunct w:val="0"/>
        <w:bidi w:val="0"/>
        <w:snapToGrid/>
        <w:spacing w:line="360" w:lineRule="auto"/>
        <w:ind w:left="0" w:leftChars="0" w:firstLine="420" w:firstLineChars="0"/>
        <w:jc w:val="left"/>
        <w:textAlignment w:val="auto"/>
        <w:rPr>
          <w:rStyle w:val="9"/>
          <w:rFonts w:hint="eastAsia" w:ascii="宋体" w:hAnsi="宋体"/>
          <w:color w:val="auto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人员</w:t>
      </w:r>
      <w:r>
        <w:rPr>
          <w:rFonts w:hint="eastAsia" w:ascii="宋体" w:hAnsi="宋体"/>
          <w:sz w:val="24"/>
          <w:szCs w:val="24"/>
          <w:lang w:val="en-US" w:eastAsia="zh-CN"/>
        </w:rPr>
        <w:t>数量及设置</w:t>
      </w:r>
      <w:r>
        <w:rPr>
          <w:rFonts w:hint="eastAsia" w:ascii="宋体" w:hAnsi="宋体"/>
          <w:color w:val="auto"/>
          <w:sz w:val="24"/>
          <w:szCs w:val="24"/>
        </w:rPr>
        <w:t>：</w:t>
      </w:r>
      <w:r>
        <w:rPr>
          <w:rStyle w:val="9"/>
          <w:rFonts w:hint="eastAsia" w:ascii="宋体" w:hAnsi="宋体"/>
          <w:color w:val="auto"/>
          <w:sz w:val="24"/>
          <w:szCs w:val="24"/>
        </w:rPr>
        <w:t>共计</w:t>
      </w:r>
      <w:r>
        <w:rPr>
          <w:rStyle w:val="9"/>
          <w:rFonts w:hint="eastAsia" w:ascii="宋体" w:hAnsi="宋体"/>
          <w:color w:val="auto"/>
          <w:sz w:val="24"/>
          <w:szCs w:val="24"/>
          <w:lang w:val="en-US" w:eastAsia="zh-CN"/>
        </w:rPr>
        <w:t>40</w:t>
      </w:r>
      <w:r>
        <w:rPr>
          <w:rStyle w:val="9"/>
          <w:rFonts w:hint="eastAsia" w:ascii="宋体" w:hAnsi="宋体"/>
          <w:color w:val="auto"/>
          <w:sz w:val="24"/>
          <w:szCs w:val="24"/>
        </w:rPr>
        <w:t>人</w:t>
      </w:r>
      <w:r>
        <w:rPr>
          <w:rStyle w:val="9"/>
          <w:rFonts w:hint="eastAsia" w:ascii="宋体" w:hAnsi="宋体"/>
          <w:color w:val="auto"/>
          <w:sz w:val="24"/>
          <w:szCs w:val="24"/>
          <w:lang w:eastAsia="zh-CN"/>
        </w:rPr>
        <w:t>。</w:t>
      </w:r>
    </w:p>
    <w:tbl>
      <w:tblPr>
        <w:tblStyle w:val="7"/>
        <w:tblW w:w="839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3"/>
        <w:gridCol w:w="1407"/>
        <w:gridCol w:w="1860"/>
        <w:gridCol w:w="1875"/>
        <w:gridCol w:w="2119"/>
      </w:tblGrid>
      <w:tr w14:paraId="77EFA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83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CCC1E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1440" w:firstLineChars="6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上饶市人民医院安保人员统计表</w:t>
            </w:r>
          </w:p>
        </w:tc>
      </w:tr>
      <w:tr w14:paraId="50740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629E9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序号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863CE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院区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89348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岗位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EB05E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人员数量</w:t>
            </w: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7F8A2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合计</w:t>
            </w:r>
          </w:p>
        </w:tc>
      </w:tr>
      <w:tr w14:paraId="5060A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294262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4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F0F86A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jc w:val="left"/>
              <w:textAlignment w:val="auto"/>
              <w:rPr>
                <w:rFonts w:hint="default" w:ascii="宋体" w:hAnsi="宋体" w:cs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城北院区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76EA1E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监控中心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61026D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3人</w:t>
            </w:r>
          </w:p>
        </w:tc>
        <w:tc>
          <w:tcPr>
            <w:tcW w:w="21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20A63B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28</w:t>
            </w:r>
          </w:p>
        </w:tc>
      </w:tr>
      <w:tr w14:paraId="14CE8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13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717F0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407" w:type="dxa"/>
            <w:vMerge w:val="continue"/>
            <w:tcBorders>
              <w:top w:val="single" w:color="auto" w:sz="4" w:space="0"/>
              <w:left w:val="single" w:color="000000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DEBA4E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BB8E1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急诊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99EAD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3人</w:t>
            </w:r>
          </w:p>
        </w:tc>
        <w:tc>
          <w:tcPr>
            <w:tcW w:w="2119" w:type="dxa"/>
            <w:vMerge w:val="continue"/>
            <w:tcBorders>
              <w:top w:val="single" w:color="auto" w:sz="4" w:space="0"/>
              <w:left w:val="single" w:color="000000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650739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5DAD1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C9672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40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754A1C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A824E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门诊（安检）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C0DA3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3人</w:t>
            </w:r>
          </w:p>
        </w:tc>
        <w:tc>
          <w:tcPr>
            <w:tcW w:w="211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CF3871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53091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38D5E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40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460256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5221C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南楼（安检）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3BE31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2人</w:t>
            </w:r>
          </w:p>
        </w:tc>
        <w:tc>
          <w:tcPr>
            <w:tcW w:w="211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6A2B71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618D3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39B76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140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5437B6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944F6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北楼（安检）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0B169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default" w:ascii="宋体" w:hAnsi="宋体" w:cs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2人</w:t>
            </w:r>
          </w:p>
        </w:tc>
        <w:tc>
          <w:tcPr>
            <w:tcW w:w="211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004398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28598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5BA33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140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BB3184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4C554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科教楼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CC993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1人</w:t>
            </w:r>
          </w:p>
        </w:tc>
        <w:tc>
          <w:tcPr>
            <w:tcW w:w="211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17A0B0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35FAD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B8341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140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EB585D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EC55D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门诊、医技白天（巡逻）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95A8F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6人</w:t>
            </w:r>
          </w:p>
        </w:tc>
        <w:tc>
          <w:tcPr>
            <w:tcW w:w="211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9E9A4E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7190F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E2B4B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140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7BCA60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35AE4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南楼/北楼晚上两班（巡逻）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27DE1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8人</w:t>
            </w:r>
          </w:p>
        </w:tc>
        <w:tc>
          <w:tcPr>
            <w:tcW w:w="211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FD29F8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1B424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FFCC3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9</w:t>
            </w:r>
          </w:p>
        </w:tc>
        <w:tc>
          <w:tcPr>
            <w:tcW w:w="14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46926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水南院区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840EB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急诊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4CE46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3人</w:t>
            </w:r>
          </w:p>
        </w:tc>
        <w:tc>
          <w:tcPr>
            <w:tcW w:w="21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56986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12</w:t>
            </w:r>
          </w:p>
        </w:tc>
      </w:tr>
      <w:tr w14:paraId="4A23A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E72A2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14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7AA16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DB9EF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一号楼（安检）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15DA5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2人</w:t>
            </w:r>
          </w:p>
        </w:tc>
        <w:tc>
          <w:tcPr>
            <w:tcW w:w="21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AF4E9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026F7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655E8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11</w:t>
            </w:r>
          </w:p>
        </w:tc>
        <w:tc>
          <w:tcPr>
            <w:tcW w:w="14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A88D9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71CC3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jc w:val="left"/>
              <w:textAlignment w:val="auto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门诊大楼、儿科门诊（巡逻）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EA1CA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3人</w:t>
            </w:r>
          </w:p>
        </w:tc>
        <w:tc>
          <w:tcPr>
            <w:tcW w:w="21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F7670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128F3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A9869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12</w:t>
            </w:r>
          </w:p>
        </w:tc>
        <w:tc>
          <w:tcPr>
            <w:tcW w:w="14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4C21B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16CAE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南院区晚上两班（巡逻）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26B6C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4人</w:t>
            </w:r>
          </w:p>
        </w:tc>
        <w:tc>
          <w:tcPr>
            <w:tcW w:w="21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EBFE6">
            <w:pPr>
              <w:pageBreakBefore w:val="0"/>
              <w:tabs>
                <w:tab w:val="left" w:pos="0"/>
                <w:tab w:val="left" w:pos="1140"/>
              </w:tabs>
              <w:kinsoku/>
              <w:wordWrap w:val="0"/>
              <w:overflowPunct/>
              <w:topLinePunct w:val="0"/>
              <w:bidi w:val="0"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</w:rPr>
            </w:pPr>
          </w:p>
        </w:tc>
      </w:tr>
    </w:tbl>
    <w:p w14:paraId="727BCF45">
      <w:pPr>
        <w:pageBreakBefore w:val="0"/>
        <w:tabs>
          <w:tab w:val="left" w:pos="0"/>
          <w:tab w:val="left" w:pos="1140"/>
        </w:tabs>
        <w:kinsoku/>
        <w:wordWrap w:val="0"/>
        <w:overflowPunct/>
        <w:topLinePunct w:val="0"/>
        <w:bidi w:val="0"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</w:pPr>
    </w:p>
    <w:p w14:paraId="3017D919">
      <w:pPr>
        <w:pageBreakBefore w:val="0"/>
        <w:numPr>
          <w:ilvl w:val="0"/>
          <w:numId w:val="1"/>
        </w:numPr>
        <w:kinsoku/>
        <w:wordWrap w:val="0"/>
        <w:overflowPunct/>
        <w:topLinePunct w:val="0"/>
        <w:bidi w:val="0"/>
        <w:snapToGrid/>
        <w:spacing w:line="360" w:lineRule="auto"/>
        <w:ind w:left="0" w:leftChars="0" w:firstLine="420" w:firstLineChars="0"/>
        <w:jc w:val="left"/>
        <w:textAlignment w:val="auto"/>
        <w:rPr>
          <w:rStyle w:val="9"/>
          <w:rFonts w:hint="eastAsia" w:ascii="宋体" w:hAnsi="宋体"/>
          <w:color w:val="auto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人员</w:t>
      </w:r>
      <w:r>
        <w:rPr>
          <w:rFonts w:hint="eastAsia" w:ascii="宋体" w:hAnsi="宋体"/>
          <w:sz w:val="24"/>
          <w:szCs w:val="24"/>
        </w:rPr>
        <w:t>要求</w:t>
      </w:r>
      <w:r>
        <w:rPr>
          <w:rFonts w:hint="eastAsia" w:ascii="宋体" w:hAnsi="宋体"/>
          <w:sz w:val="24"/>
          <w:szCs w:val="24"/>
          <w:lang w:eastAsia="zh-CN"/>
        </w:rPr>
        <w:t>：</w:t>
      </w:r>
    </w:p>
    <w:p w14:paraId="1DAE108F">
      <w:pPr>
        <w:pageBreakBefore w:val="0"/>
        <w:numPr>
          <w:ilvl w:val="0"/>
          <w:numId w:val="2"/>
        </w:numPr>
        <w:kinsoku/>
        <w:wordWrap w:val="0"/>
        <w:overflowPunct/>
        <w:topLinePunct w:val="0"/>
        <w:bidi w:val="0"/>
        <w:snapToGrid/>
        <w:spacing w:line="360" w:lineRule="auto"/>
        <w:ind w:left="423" w:leftChars="0" w:firstLine="417" w:firstLineChars="0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保安员原则上男性不超过55</w:t>
      </w:r>
      <w:r>
        <w:rPr>
          <w:rFonts w:hint="eastAsia" w:ascii="宋体" w:hAnsi="宋体"/>
          <w:sz w:val="24"/>
          <w:szCs w:val="24"/>
          <w:lang w:val="en-US" w:eastAsia="zh-CN"/>
        </w:rPr>
        <w:t>周</w:t>
      </w:r>
      <w:r>
        <w:rPr>
          <w:rFonts w:hint="eastAsia" w:ascii="宋体" w:hAnsi="宋体"/>
          <w:sz w:val="24"/>
          <w:szCs w:val="24"/>
        </w:rPr>
        <w:t>岁</w:t>
      </w:r>
      <w:r>
        <w:rPr>
          <w:rFonts w:hint="eastAsia" w:ascii="宋体" w:hAnsi="宋体"/>
          <w:sz w:val="24"/>
          <w:szCs w:val="24"/>
          <w:lang w:eastAsia="zh-CN"/>
        </w:rPr>
        <w:t>，</w:t>
      </w:r>
      <w:r>
        <w:rPr>
          <w:rFonts w:hint="eastAsia" w:ascii="宋体" w:hAnsi="宋体"/>
          <w:sz w:val="24"/>
          <w:szCs w:val="24"/>
        </w:rPr>
        <w:t>身高165</w:t>
      </w:r>
      <w:r>
        <w:rPr>
          <w:rFonts w:hint="eastAsia" w:ascii="宋体" w:hAnsi="宋体"/>
          <w:sz w:val="24"/>
          <w:szCs w:val="24"/>
          <w:lang w:val="en-US" w:eastAsia="zh-CN"/>
        </w:rPr>
        <w:t>CM以上，其中</w:t>
      </w:r>
      <w:r>
        <w:rPr>
          <w:rFonts w:hint="eastAsia" w:ascii="宋体" w:hAnsi="宋体"/>
          <w:sz w:val="24"/>
          <w:szCs w:val="24"/>
        </w:rPr>
        <w:t>应急处突队员不超过4</w:t>
      </w:r>
      <w:r>
        <w:rPr>
          <w:rFonts w:hint="eastAsia" w:ascii="宋体" w:hAnsi="宋体"/>
          <w:sz w:val="24"/>
          <w:szCs w:val="24"/>
          <w:lang w:val="en-US" w:eastAsia="zh-CN"/>
        </w:rPr>
        <w:t>5周</w:t>
      </w:r>
      <w:r>
        <w:rPr>
          <w:rFonts w:hint="eastAsia" w:ascii="宋体" w:hAnsi="宋体"/>
          <w:sz w:val="24"/>
          <w:szCs w:val="24"/>
        </w:rPr>
        <w:t>岁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  <w:lang w:val="en-US" w:eastAsia="zh-CN"/>
        </w:rPr>
        <w:t>身高不低于172CM，</w:t>
      </w:r>
      <w:r>
        <w:rPr>
          <w:rFonts w:hint="eastAsia" w:ascii="宋体" w:hAnsi="宋体"/>
          <w:sz w:val="24"/>
          <w:szCs w:val="24"/>
        </w:rPr>
        <w:t>女性不超过50</w:t>
      </w:r>
      <w:r>
        <w:rPr>
          <w:rFonts w:hint="eastAsia" w:ascii="宋体" w:hAnsi="宋体"/>
          <w:sz w:val="24"/>
          <w:szCs w:val="24"/>
          <w:lang w:val="en-US" w:eastAsia="zh-CN"/>
        </w:rPr>
        <w:t>周</w:t>
      </w:r>
      <w:r>
        <w:rPr>
          <w:rFonts w:hint="eastAsia" w:ascii="宋体" w:hAnsi="宋体"/>
          <w:sz w:val="24"/>
          <w:szCs w:val="24"/>
        </w:rPr>
        <w:t>岁</w:t>
      </w:r>
      <w:r>
        <w:rPr>
          <w:rFonts w:hint="eastAsia" w:ascii="宋体" w:hAnsi="宋体"/>
          <w:sz w:val="24"/>
          <w:szCs w:val="24"/>
          <w:lang w:eastAsia="zh-CN"/>
        </w:rPr>
        <w:t>，</w:t>
      </w:r>
      <w:r>
        <w:rPr>
          <w:rFonts w:hint="eastAsia" w:ascii="宋体" w:hAnsi="宋体"/>
          <w:sz w:val="24"/>
          <w:szCs w:val="24"/>
          <w:lang w:val="en-US" w:eastAsia="zh-CN"/>
        </w:rPr>
        <w:t>155CM以上；</w:t>
      </w:r>
      <w:r>
        <w:rPr>
          <w:rFonts w:hint="eastAsia" w:ascii="宋体" w:hAnsi="宋体"/>
          <w:sz w:val="24"/>
          <w:szCs w:val="24"/>
        </w:rPr>
        <w:t>其中4</w:t>
      </w:r>
      <w:r>
        <w:rPr>
          <w:rFonts w:hint="eastAsia" w:ascii="宋体" w:hAnsi="宋体"/>
          <w:sz w:val="24"/>
          <w:szCs w:val="24"/>
          <w:lang w:val="en-US" w:eastAsia="zh-CN"/>
        </w:rPr>
        <w:t>5周</w:t>
      </w:r>
      <w:r>
        <w:rPr>
          <w:rFonts w:hint="eastAsia" w:ascii="宋体" w:hAnsi="宋体"/>
          <w:sz w:val="24"/>
          <w:szCs w:val="24"/>
        </w:rPr>
        <w:t>岁以下占比30%以上</w:t>
      </w:r>
      <w:r>
        <w:rPr>
          <w:rFonts w:hint="eastAsia" w:ascii="宋体" w:hAnsi="宋体"/>
          <w:sz w:val="24"/>
          <w:szCs w:val="24"/>
        </w:rPr>
        <w:t>，4</w:t>
      </w:r>
      <w:r>
        <w:rPr>
          <w:rFonts w:hint="eastAsia" w:ascii="宋体" w:hAnsi="宋体"/>
          <w:sz w:val="24"/>
          <w:szCs w:val="24"/>
          <w:lang w:val="en-US" w:eastAsia="zh-CN"/>
        </w:rPr>
        <w:t>5</w:t>
      </w:r>
      <w:r>
        <w:rPr>
          <w:rFonts w:hint="eastAsia" w:ascii="宋体" w:hAnsi="宋体"/>
          <w:sz w:val="24"/>
          <w:szCs w:val="24"/>
        </w:rPr>
        <w:t>-50</w:t>
      </w:r>
      <w:r>
        <w:rPr>
          <w:rFonts w:hint="eastAsia" w:ascii="宋体" w:hAnsi="宋体"/>
          <w:sz w:val="24"/>
          <w:szCs w:val="24"/>
          <w:lang w:val="en-US" w:eastAsia="zh-CN"/>
        </w:rPr>
        <w:t>周</w:t>
      </w:r>
      <w:r>
        <w:rPr>
          <w:rFonts w:hint="eastAsia" w:ascii="宋体" w:hAnsi="宋体"/>
          <w:sz w:val="24"/>
          <w:szCs w:val="24"/>
        </w:rPr>
        <w:t>岁占比50%以下</w:t>
      </w:r>
      <w:r>
        <w:rPr>
          <w:rFonts w:hint="eastAsia" w:ascii="宋体" w:hAnsi="宋体"/>
          <w:sz w:val="24"/>
          <w:szCs w:val="24"/>
        </w:rPr>
        <w:t>，50-55</w:t>
      </w:r>
      <w:r>
        <w:rPr>
          <w:rFonts w:hint="eastAsia" w:ascii="宋体" w:hAnsi="宋体"/>
          <w:sz w:val="24"/>
          <w:szCs w:val="24"/>
          <w:lang w:val="en-US" w:eastAsia="zh-CN"/>
        </w:rPr>
        <w:t>周</w:t>
      </w:r>
      <w:r>
        <w:rPr>
          <w:rFonts w:hint="eastAsia" w:ascii="宋体" w:hAnsi="宋体"/>
          <w:sz w:val="24"/>
          <w:szCs w:val="24"/>
        </w:rPr>
        <w:t>岁占比20%以下</w:t>
      </w:r>
      <w:r>
        <w:rPr>
          <w:rFonts w:hint="eastAsia" w:ascii="宋体" w:hAnsi="宋体"/>
          <w:sz w:val="24"/>
          <w:szCs w:val="24"/>
          <w:lang w:eastAsia="zh-CN"/>
        </w:rPr>
        <w:t>，</w:t>
      </w:r>
      <w:r>
        <w:rPr>
          <w:rFonts w:hint="eastAsia" w:ascii="宋体" w:hAnsi="宋体"/>
          <w:sz w:val="24"/>
          <w:szCs w:val="24"/>
          <w:lang w:val="en-US" w:eastAsia="zh-CN"/>
        </w:rPr>
        <w:t>女性</w:t>
      </w:r>
      <w:r>
        <w:rPr>
          <w:rFonts w:hint="eastAsia" w:ascii="宋体" w:hAnsi="宋体"/>
          <w:sz w:val="24"/>
          <w:szCs w:val="24"/>
        </w:rPr>
        <w:t>占比</w:t>
      </w:r>
      <w:r>
        <w:rPr>
          <w:rFonts w:hint="eastAsia" w:ascii="宋体" w:hAnsi="宋体"/>
          <w:sz w:val="24"/>
          <w:szCs w:val="24"/>
          <w:lang w:val="en-US" w:eastAsia="zh-CN"/>
        </w:rPr>
        <w:t>1</w:t>
      </w:r>
      <w:r>
        <w:rPr>
          <w:rFonts w:hint="eastAsia" w:ascii="宋体" w:hAnsi="宋体"/>
          <w:sz w:val="24"/>
          <w:szCs w:val="24"/>
        </w:rPr>
        <w:t>0%以下</w:t>
      </w:r>
      <w:r>
        <w:rPr>
          <w:rFonts w:hint="eastAsia" w:ascii="宋体" w:hAnsi="宋体"/>
          <w:sz w:val="24"/>
          <w:szCs w:val="24"/>
        </w:rPr>
        <w:t>。</w:t>
      </w:r>
      <w:bookmarkStart w:id="9" w:name="_GoBack"/>
      <w:bookmarkEnd w:id="9"/>
    </w:p>
    <w:p w14:paraId="364A97DA">
      <w:pPr>
        <w:pageBreakBefore w:val="0"/>
        <w:numPr>
          <w:ilvl w:val="0"/>
          <w:numId w:val="2"/>
        </w:numPr>
        <w:kinsoku/>
        <w:wordWrap w:val="0"/>
        <w:overflowPunct/>
        <w:topLinePunct w:val="0"/>
        <w:bidi w:val="0"/>
        <w:snapToGrid/>
        <w:spacing w:line="360" w:lineRule="auto"/>
        <w:ind w:left="423" w:leftChars="0" w:firstLine="417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所有</w:t>
      </w:r>
      <w:r>
        <w:rPr>
          <w:rFonts w:hint="eastAsia" w:ascii="宋体" w:hAnsi="宋体"/>
          <w:sz w:val="24"/>
          <w:szCs w:val="24"/>
        </w:rPr>
        <w:t>保安员必须取得保安员证，</w:t>
      </w:r>
      <w:r>
        <w:rPr>
          <w:rFonts w:hint="eastAsia" w:ascii="宋体" w:hAnsi="宋体" w:cs="宋体"/>
          <w:sz w:val="24"/>
          <w:szCs w:val="24"/>
          <w:lang w:val="en-US" w:eastAsia="zh-CN"/>
        </w:rPr>
        <w:t>上岗时</w:t>
      </w:r>
      <w:r>
        <w:rPr>
          <w:rFonts w:hint="eastAsia" w:ascii="宋体" w:hAnsi="宋体" w:eastAsia="宋体" w:cs="宋体"/>
          <w:sz w:val="24"/>
          <w:szCs w:val="24"/>
        </w:rPr>
        <w:t>提供个人无犯罪记录证明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141141AC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 w:val="0"/>
        <w:overflowPunct/>
        <w:topLinePunct w:val="0"/>
        <w:bidi w:val="0"/>
        <w:snapToGrid/>
        <w:spacing w:line="360" w:lineRule="auto"/>
        <w:ind w:left="423" w:leftChars="0" w:firstLine="417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所有保安</w:t>
      </w:r>
      <w:r>
        <w:rPr>
          <w:rFonts w:hint="eastAsia" w:ascii="宋体" w:hAnsi="宋体"/>
          <w:sz w:val="24"/>
          <w:szCs w:val="24"/>
        </w:rPr>
        <w:t>员应无精神类、传染性疾</w:t>
      </w:r>
      <w:r>
        <w:rPr>
          <w:rFonts w:hint="eastAsia" w:ascii="宋体" w:hAnsi="宋体" w:eastAsia="宋体" w:cs="宋体"/>
          <w:sz w:val="24"/>
          <w:szCs w:val="24"/>
        </w:rPr>
        <w:t>病等情况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4319618C">
      <w:pPr>
        <w:pageBreakBefore w:val="0"/>
        <w:numPr>
          <w:ilvl w:val="0"/>
          <w:numId w:val="2"/>
        </w:numPr>
        <w:kinsoku/>
        <w:wordWrap w:val="0"/>
        <w:overflowPunct/>
        <w:topLinePunct w:val="0"/>
        <w:bidi w:val="0"/>
        <w:snapToGrid/>
        <w:spacing w:line="360" w:lineRule="auto"/>
        <w:ind w:left="423" w:leftChars="0" w:firstLine="417" w:firstLineChars="0"/>
        <w:jc w:val="left"/>
        <w:textAlignment w:val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所有保安员必须按规定穿着统一制式服装，按照规定佩戴标志。</w:t>
      </w:r>
    </w:p>
    <w:p w14:paraId="6525A00C">
      <w:pPr>
        <w:pageBreakBefore w:val="0"/>
        <w:numPr>
          <w:ilvl w:val="0"/>
          <w:numId w:val="1"/>
        </w:numPr>
        <w:kinsoku/>
        <w:wordWrap w:val="0"/>
        <w:overflowPunct/>
        <w:topLinePunct w:val="0"/>
        <w:bidi w:val="0"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每月上岗</w:t>
      </w:r>
      <w:r>
        <w:rPr>
          <w:rFonts w:hint="eastAsia" w:ascii="宋体" w:hAnsi="宋体"/>
          <w:sz w:val="24"/>
          <w:szCs w:val="24"/>
          <w:lang w:val="en-US" w:eastAsia="zh-CN"/>
        </w:rPr>
        <w:t>的</w:t>
      </w:r>
      <w:r>
        <w:rPr>
          <w:rFonts w:hint="eastAsia" w:ascii="宋体" w:hAnsi="宋体"/>
          <w:sz w:val="24"/>
          <w:szCs w:val="24"/>
        </w:rPr>
        <w:t>保安员人数由采购方按照工作实际情况确认</w:t>
      </w:r>
      <w:r>
        <w:rPr>
          <w:rFonts w:hint="eastAsia" w:ascii="宋体" w:hAnsi="宋体"/>
          <w:sz w:val="24"/>
          <w:szCs w:val="24"/>
          <w:lang w:eastAsia="zh-CN"/>
        </w:rPr>
        <w:t>。</w:t>
      </w:r>
    </w:p>
    <w:p w14:paraId="32240E77">
      <w:pPr>
        <w:pageBreakBefore w:val="0"/>
        <w:numPr>
          <w:ilvl w:val="0"/>
          <w:numId w:val="1"/>
        </w:numPr>
        <w:kinsoku/>
        <w:wordWrap w:val="0"/>
        <w:overflowPunct/>
        <w:topLinePunct w:val="0"/>
        <w:bidi w:val="0"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服务供应商进场后，1个月内完成对所有</w:t>
      </w:r>
      <w:r>
        <w:rPr>
          <w:rFonts w:hint="eastAsia" w:ascii="宋体" w:hAnsi="宋体"/>
          <w:sz w:val="24"/>
          <w:szCs w:val="24"/>
          <w:lang w:val="en-US" w:eastAsia="zh-CN"/>
        </w:rPr>
        <w:t>保安</w:t>
      </w:r>
      <w:r>
        <w:rPr>
          <w:rFonts w:hint="eastAsia" w:ascii="宋体" w:hAnsi="宋体"/>
          <w:sz w:val="24"/>
          <w:szCs w:val="24"/>
        </w:rPr>
        <w:t>员健康体检一次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6C14730F">
      <w:pPr>
        <w:pageBreakBefore w:val="0"/>
        <w:numPr>
          <w:ilvl w:val="0"/>
          <w:numId w:val="1"/>
        </w:numPr>
        <w:kinsoku/>
        <w:wordWrap w:val="0"/>
        <w:overflowPunct/>
        <w:topLinePunct w:val="0"/>
        <w:bidi w:val="0"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所有保安</w:t>
      </w:r>
      <w:r>
        <w:rPr>
          <w:rFonts w:hint="eastAsia" w:ascii="宋体" w:hAnsi="宋体"/>
          <w:sz w:val="24"/>
          <w:szCs w:val="24"/>
        </w:rPr>
        <w:t>员应</w:t>
      </w:r>
      <w:r>
        <w:rPr>
          <w:rFonts w:hint="eastAsia" w:ascii="宋体" w:hAnsi="宋体"/>
          <w:sz w:val="24"/>
          <w:szCs w:val="24"/>
          <w:lang w:val="en-US" w:eastAsia="zh-CN"/>
        </w:rPr>
        <w:t>严格</w:t>
      </w:r>
      <w:r>
        <w:rPr>
          <w:rFonts w:hint="eastAsia" w:ascii="宋体" w:hAnsi="宋体"/>
          <w:sz w:val="24"/>
          <w:szCs w:val="24"/>
        </w:rPr>
        <w:t>遵守安全操作规章制度，若</w:t>
      </w:r>
      <w:r>
        <w:rPr>
          <w:rFonts w:hint="eastAsia" w:ascii="宋体" w:hAnsi="宋体"/>
          <w:sz w:val="24"/>
          <w:szCs w:val="24"/>
          <w:lang w:val="en-US" w:eastAsia="zh-CN"/>
        </w:rPr>
        <w:t>造成财产损失或</w:t>
      </w:r>
      <w:r>
        <w:rPr>
          <w:rFonts w:hint="eastAsia" w:ascii="宋体" w:hAnsi="宋体"/>
          <w:sz w:val="24"/>
          <w:szCs w:val="24"/>
        </w:rPr>
        <w:t>意外伤亡等，均由服务供应商负全责，与采购方无关</w:t>
      </w:r>
      <w:r>
        <w:rPr>
          <w:rFonts w:hint="eastAsia" w:ascii="宋体" w:hAnsi="宋体"/>
          <w:sz w:val="24"/>
          <w:szCs w:val="24"/>
          <w:lang w:eastAsia="zh-CN"/>
        </w:rPr>
        <w:t>。</w:t>
      </w:r>
    </w:p>
    <w:p w14:paraId="1ACCB200">
      <w:pPr>
        <w:pageBreakBefore w:val="0"/>
        <w:numPr>
          <w:ilvl w:val="0"/>
          <w:numId w:val="1"/>
        </w:numPr>
        <w:kinsoku/>
        <w:wordWrap w:val="0"/>
        <w:overflowPunct/>
        <w:topLinePunct w:val="0"/>
        <w:bidi w:val="0"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服务供应商应确保本项目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保安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员优先保障本项目服务需求。如遇特殊情况需临时调配人员，应提前与采购方协商并取得书面同意，同时须采取有效措施确保本项目服务质量不受影响。</w:t>
      </w:r>
    </w:p>
    <w:p w14:paraId="5BB5BAAE">
      <w:pPr>
        <w:pageBreakBefore w:val="0"/>
        <w:numPr>
          <w:ilvl w:val="0"/>
          <w:numId w:val="1"/>
        </w:numPr>
        <w:kinsoku/>
        <w:wordWrap w:val="0"/>
        <w:overflowPunct/>
        <w:topLinePunct w:val="0"/>
        <w:bidi w:val="0"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如采购方因工作需要加班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或</w:t>
      </w:r>
      <w:r>
        <w:rPr>
          <w:rFonts w:hint="eastAsia" w:ascii="宋体" w:hAnsi="宋体"/>
          <w:sz w:val="24"/>
          <w:szCs w:val="24"/>
        </w:rPr>
        <w:t>派遣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保安员到其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它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区域时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，服务供应商应积极配合，并确保服务质量。</w:t>
      </w:r>
      <w:r>
        <w:rPr>
          <w:rFonts w:hint="eastAsia" w:ascii="宋体" w:hAnsi="宋体"/>
          <w:sz w:val="24"/>
          <w:szCs w:val="24"/>
        </w:rPr>
        <w:t>派遣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到其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它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区域的保安员所产生的</w:t>
      </w:r>
      <w:r>
        <w:rPr>
          <w:rFonts w:hint="eastAsia" w:ascii="宋体" w:hAnsi="宋体" w:eastAsia="宋体" w:cs="宋体"/>
          <w:sz w:val="24"/>
          <w:szCs w:val="24"/>
        </w:rPr>
        <w:t>交通费、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食宿费等费用由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服务供应商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负责。</w:t>
      </w:r>
    </w:p>
    <w:p w14:paraId="5A327828">
      <w:pPr>
        <w:pageBreakBefore w:val="0"/>
        <w:numPr>
          <w:ilvl w:val="0"/>
          <w:numId w:val="0"/>
        </w:numPr>
        <w:kinsoku/>
        <w:wordWrap w:val="0"/>
        <w:overflowPunct/>
        <w:topLinePunct w:val="0"/>
        <w:bidi w:val="0"/>
        <w:snapToGrid/>
        <w:spacing w:line="360" w:lineRule="auto"/>
        <w:ind w:leftChars="200"/>
        <w:jc w:val="left"/>
        <w:textAlignment w:val="auto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（8）参与监控</w:t>
      </w:r>
      <w:r>
        <w:rPr>
          <w:rFonts w:hint="eastAsia" w:ascii="宋体" w:hAnsi="宋体"/>
          <w:color w:val="000000"/>
          <w:sz w:val="24"/>
          <w:szCs w:val="24"/>
        </w:rPr>
        <w:t>消防控制室24小时值班，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至少6名</w:t>
      </w:r>
      <w:r>
        <w:rPr>
          <w:rFonts w:hint="eastAsia" w:ascii="宋体" w:hAnsi="宋体"/>
          <w:color w:val="000000"/>
          <w:sz w:val="24"/>
          <w:szCs w:val="24"/>
        </w:rPr>
        <w:t>值班人员</w:t>
      </w:r>
      <w:r>
        <w:rPr>
          <w:rFonts w:hint="eastAsia" w:ascii="宋体" w:hAnsi="宋体"/>
          <w:color w:val="000000"/>
          <w:sz w:val="24"/>
          <w:szCs w:val="24"/>
          <w:lang w:eastAsia="zh-CN"/>
        </w:rPr>
        <w:t>，须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具备中级消防资质证书。</w:t>
      </w:r>
    </w:p>
    <w:p w14:paraId="6D10F5F9">
      <w:pPr>
        <w:pageBreakBefore w:val="0"/>
        <w:kinsoku/>
        <w:wordWrap w:val="0"/>
        <w:overflowPunct/>
        <w:topLinePunct w:val="0"/>
        <w:bidi w:val="0"/>
        <w:snapToGrid/>
        <w:spacing w:line="360" w:lineRule="auto"/>
        <w:ind w:firstLine="241" w:firstLineChars="100"/>
        <w:jc w:val="left"/>
        <w:textAlignment w:val="auto"/>
        <w:rPr>
          <w:rFonts w:hint="eastAsia" w:ascii="宋体" w:hAnsi="宋体" w:eastAsia="宋体" w:cs="宋体"/>
          <w:b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2</w:t>
      </w: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、保安管理团队</w:t>
      </w:r>
    </w:p>
    <w:p w14:paraId="319D0BC4">
      <w:pPr>
        <w:pageBreakBefore w:val="0"/>
        <w:numPr>
          <w:ilvl w:val="0"/>
          <w:numId w:val="3"/>
        </w:numPr>
        <w:kinsoku/>
        <w:wordWrap w:val="0"/>
        <w:overflowPunct/>
        <w:topLinePunct w:val="0"/>
        <w:bidi w:val="0"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服务供应商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须成立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保安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管理团队，负责各岗位保安员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的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日常工作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安排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和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管理等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，并服从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采购方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统一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管理。</w:t>
      </w:r>
    </w:p>
    <w:p w14:paraId="0F6CC539">
      <w:pPr>
        <w:pageBreakBefore w:val="0"/>
        <w:numPr>
          <w:ilvl w:val="0"/>
          <w:numId w:val="3"/>
        </w:numPr>
        <w:kinsoku/>
        <w:wordWrap w:val="0"/>
        <w:overflowPunct/>
        <w:topLinePunct w:val="0"/>
        <w:bidi w:val="0"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管理团队人员</w:t>
      </w:r>
      <w:r>
        <w:rPr>
          <w:rFonts w:hint="eastAsia" w:ascii="宋体" w:hAnsi="宋体" w:cs="宋体"/>
          <w:color w:val="000000"/>
          <w:sz w:val="24"/>
          <w:szCs w:val="24"/>
          <w:lang w:eastAsia="zh-CN"/>
        </w:rPr>
        <w:t>须报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采购方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同意，计入保安服务总人数。</w:t>
      </w:r>
      <w:r>
        <w:rPr>
          <w:rFonts w:hint="eastAsia" w:ascii="宋体" w:hAnsi="宋体" w:cs="宋体"/>
          <w:color w:val="000000"/>
          <w:sz w:val="24"/>
          <w:szCs w:val="24"/>
        </w:rPr>
        <w:t>并根据</w:t>
      </w:r>
      <w:r>
        <w:rPr>
          <w:rFonts w:hint="eastAsia" w:ascii="宋体" w:hAnsi="宋体" w:cs="宋体"/>
          <w:color w:val="000000"/>
          <w:sz w:val="24"/>
          <w:szCs w:val="24"/>
          <w:lang w:eastAsia="zh-CN"/>
        </w:rPr>
        <w:t>采购方</w:t>
      </w:r>
      <w:r>
        <w:rPr>
          <w:rFonts w:hint="eastAsia" w:ascii="宋体" w:hAnsi="宋体" w:cs="宋体"/>
          <w:color w:val="000000"/>
          <w:sz w:val="24"/>
          <w:szCs w:val="24"/>
        </w:rPr>
        <w:t>要求或工作需要随时增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加或</w:t>
      </w:r>
      <w:r>
        <w:rPr>
          <w:rFonts w:hint="eastAsia" w:ascii="宋体" w:hAnsi="宋体" w:cs="宋体"/>
          <w:color w:val="000000"/>
          <w:sz w:val="24"/>
          <w:szCs w:val="24"/>
        </w:rPr>
        <w:t>调整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团队各级</w:t>
      </w:r>
      <w:r>
        <w:rPr>
          <w:rFonts w:hint="eastAsia" w:ascii="宋体" w:hAnsi="宋体" w:cs="宋体"/>
          <w:color w:val="000000"/>
          <w:sz w:val="24"/>
          <w:szCs w:val="24"/>
        </w:rPr>
        <w:t>人员。</w:t>
      </w:r>
    </w:p>
    <w:p w14:paraId="2462692D">
      <w:pPr>
        <w:pageBreakBefore w:val="0"/>
        <w:numPr>
          <w:ilvl w:val="0"/>
          <w:numId w:val="3"/>
        </w:numPr>
        <w:kinsoku/>
        <w:wordWrap w:val="0"/>
        <w:overflowPunct/>
        <w:topLinePunct w:val="0"/>
        <w:bidi w:val="0"/>
        <w:snapToGrid/>
        <w:spacing w:line="360" w:lineRule="auto"/>
        <w:ind w:left="0" w:leftChars="0" w:firstLine="420" w:firstLineChars="0"/>
        <w:jc w:val="left"/>
        <w:textAlignment w:val="auto"/>
        <w:rPr>
          <w:rFonts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  <w:lang w:eastAsia="zh-CN"/>
        </w:rPr>
        <w:t>服务供应商</w:t>
      </w:r>
      <w:r>
        <w:rPr>
          <w:rFonts w:hint="eastAsia" w:ascii="宋体" w:hAnsi="宋体" w:cs="宋体"/>
          <w:color w:val="000000"/>
          <w:sz w:val="24"/>
          <w:szCs w:val="24"/>
        </w:rPr>
        <w:t>应定期和不定期对整体安保服务工作进行评估、督导和改进，不断提升工作服务和能力。</w:t>
      </w:r>
    </w:p>
    <w:p w14:paraId="28FFF1CB">
      <w:pPr>
        <w:pageBreakBefore w:val="0"/>
        <w:numPr>
          <w:ilvl w:val="0"/>
          <w:numId w:val="3"/>
        </w:numPr>
        <w:kinsoku/>
        <w:wordWrap w:val="0"/>
        <w:overflowPunct/>
        <w:topLinePunct w:val="0"/>
        <w:bidi w:val="0"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  <w:lang w:eastAsia="zh-CN"/>
        </w:rPr>
        <w:t>采购方</w:t>
      </w:r>
      <w:r>
        <w:rPr>
          <w:rFonts w:hint="eastAsia" w:ascii="宋体" w:hAnsi="宋体" w:cs="宋体"/>
          <w:color w:val="000000"/>
          <w:sz w:val="24"/>
          <w:szCs w:val="24"/>
        </w:rPr>
        <w:t>按照服务要求对</w:t>
      </w:r>
      <w:r>
        <w:rPr>
          <w:rFonts w:hint="eastAsia" w:ascii="宋体" w:hAnsi="宋体" w:cs="宋体"/>
          <w:color w:val="000000"/>
          <w:sz w:val="24"/>
          <w:szCs w:val="24"/>
          <w:lang w:eastAsia="zh-CN"/>
        </w:rPr>
        <w:t>服务供应商</w:t>
      </w:r>
      <w:r>
        <w:rPr>
          <w:rFonts w:hint="eastAsia" w:ascii="宋体" w:hAnsi="宋体" w:cs="宋体"/>
          <w:color w:val="000000"/>
          <w:sz w:val="24"/>
          <w:szCs w:val="24"/>
        </w:rPr>
        <w:t>服务进行全面监管，对</w:t>
      </w:r>
      <w:r>
        <w:rPr>
          <w:rFonts w:hint="eastAsia" w:ascii="宋体" w:hAnsi="宋体" w:cs="宋体"/>
          <w:color w:val="000000"/>
          <w:sz w:val="24"/>
          <w:szCs w:val="24"/>
          <w:lang w:eastAsia="zh-CN"/>
        </w:rPr>
        <w:t>服务供应商</w:t>
      </w:r>
      <w:r>
        <w:rPr>
          <w:rFonts w:hint="eastAsia" w:ascii="宋体" w:hAnsi="宋体" w:cs="宋体"/>
          <w:color w:val="000000"/>
          <w:sz w:val="24"/>
          <w:szCs w:val="24"/>
        </w:rPr>
        <w:t>各岗位人员工作情况进行检查和监督，提出建议或要求，并根据工作优差对</w:t>
      </w:r>
      <w:r>
        <w:rPr>
          <w:rFonts w:hint="eastAsia" w:ascii="宋体" w:hAnsi="宋体" w:cs="宋体"/>
          <w:color w:val="000000"/>
          <w:sz w:val="24"/>
          <w:szCs w:val="24"/>
          <w:lang w:eastAsia="zh-CN"/>
        </w:rPr>
        <w:t>服务供应商</w:t>
      </w:r>
      <w:r>
        <w:rPr>
          <w:rFonts w:hint="eastAsia" w:ascii="宋体" w:hAnsi="宋体" w:cs="宋体"/>
          <w:color w:val="000000"/>
          <w:sz w:val="24"/>
          <w:szCs w:val="24"/>
        </w:rPr>
        <w:t>单位或个人进行经济奖励或处罚。</w:t>
      </w:r>
    </w:p>
    <w:p w14:paraId="6F5C12ED">
      <w:pPr>
        <w:pageBreakBefore w:val="0"/>
        <w:kinsoku/>
        <w:wordWrap w:val="0"/>
        <w:overflowPunct/>
        <w:topLinePunct w:val="0"/>
        <w:bidi w:val="0"/>
        <w:snapToGrid/>
        <w:spacing w:line="360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color w:val="000000"/>
          <w:sz w:val="24"/>
          <w:szCs w:val="24"/>
          <w:lang w:eastAsia="zh-CN"/>
        </w:rPr>
      </w:pPr>
      <w:r>
        <w:rPr>
          <w:rFonts w:hint="eastAsia" w:ascii="宋体" w:hAnsi="宋体" w:cs="宋体"/>
          <w:b/>
          <w:color w:val="000000"/>
          <w:sz w:val="24"/>
          <w:szCs w:val="24"/>
        </w:rPr>
        <w:t>3、保安服务费包括</w:t>
      </w:r>
    </w:p>
    <w:p w14:paraId="31FD0F8B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 w:val="0"/>
        <w:overflowPunct/>
        <w:topLinePunct w:val="0"/>
        <w:autoSpaceDE/>
        <w:autoSpaceDN/>
        <w:bidi w:val="0"/>
        <w:snapToGrid/>
        <w:spacing w:line="360" w:lineRule="auto"/>
        <w:ind w:left="0" w:leftChars="0" w:firstLine="42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本项目所有人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工</w:t>
      </w:r>
      <w:r>
        <w:rPr>
          <w:rFonts w:hint="eastAsia" w:ascii="宋体" w:hAnsi="宋体" w:eastAsia="宋体" w:cs="宋体"/>
          <w:sz w:val="24"/>
          <w:szCs w:val="24"/>
        </w:rPr>
        <w:t>费</w:t>
      </w:r>
      <w:r>
        <w:rPr>
          <w:rFonts w:hint="eastAsia" w:ascii="宋体" w:hAnsi="宋体" w:cs="宋体"/>
          <w:sz w:val="24"/>
          <w:szCs w:val="24"/>
          <w:lang w:val="en-US" w:eastAsia="zh-CN"/>
        </w:rPr>
        <w:t>；</w:t>
      </w:r>
    </w:p>
    <w:p w14:paraId="063E5BF3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 w:val="0"/>
        <w:overflowPunct/>
        <w:topLinePunct w:val="0"/>
        <w:autoSpaceDE/>
        <w:autoSpaceDN/>
        <w:bidi w:val="0"/>
        <w:snapToGrid/>
        <w:spacing w:line="360" w:lineRule="auto"/>
        <w:ind w:left="0" w:leftChars="0" w:firstLine="420" w:firstLineChars="0"/>
        <w:textAlignment w:val="auto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服装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、相关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装备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及</w:t>
      </w:r>
      <w:r>
        <w:rPr>
          <w:rFonts w:hint="eastAsia" w:ascii="宋体" w:hAnsi="宋体" w:eastAsia="宋体" w:cs="宋体"/>
          <w:sz w:val="24"/>
          <w:szCs w:val="24"/>
        </w:rPr>
        <w:t>工具费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；</w:t>
      </w:r>
    </w:p>
    <w:p w14:paraId="57639144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 w:val="0"/>
        <w:overflowPunct/>
        <w:topLinePunct w:val="0"/>
        <w:autoSpaceDE/>
        <w:autoSpaceDN/>
        <w:bidi w:val="0"/>
        <w:snapToGrid/>
        <w:spacing w:line="360" w:lineRule="auto"/>
        <w:ind w:left="420" w:leftChars="0" w:firstLine="420" w:firstLineChars="0"/>
        <w:textAlignment w:val="auto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工作制服：各季服装每人至少2套，反光背心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、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反光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雨衣、雨靴等执勤所需的装备且应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满足工作需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要；</w:t>
      </w:r>
    </w:p>
    <w:p w14:paraId="08BB71E8">
      <w:pPr>
        <w:pageBreakBefore w:val="0"/>
        <w:numPr>
          <w:ilvl w:val="0"/>
          <w:numId w:val="5"/>
        </w:numPr>
        <w:kinsoku/>
        <w:wordWrap w:val="0"/>
        <w:overflowPunct/>
        <w:topLinePunct w:val="0"/>
        <w:bidi w:val="0"/>
        <w:snapToGrid/>
        <w:spacing w:line="360" w:lineRule="auto"/>
        <w:ind w:left="420" w:leftChars="0" w:firstLine="420" w:firstLineChars="0"/>
        <w:jc w:val="left"/>
        <w:textAlignment w:val="auto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防护装备：多功能战术腰带、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强光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手电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、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肩灯、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警棍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交通指挥棒等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数量、种类需满足实际工作需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要；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　</w:t>
      </w:r>
    </w:p>
    <w:p w14:paraId="73CACB32">
      <w:pPr>
        <w:pageBreakBefore w:val="0"/>
        <w:numPr>
          <w:ilvl w:val="0"/>
          <w:numId w:val="5"/>
        </w:numPr>
        <w:kinsoku/>
        <w:wordWrap w:val="0"/>
        <w:overflowPunct/>
        <w:topLinePunct w:val="0"/>
        <w:bidi w:val="0"/>
        <w:snapToGrid/>
        <w:spacing w:line="360" w:lineRule="auto"/>
        <w:ind w:left="420" w:leftChars="0" w:firstLine="420" w:firstLineChars="0"/>
        <w:jc w:val="left"/>
        <w:textAlignment w:val="auto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通讯装备：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对讲机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至少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40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台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、执法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记录仪至少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0台等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，在进场1个月内配备到位，后期因工作需要应随时增加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；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　</w:t>
      </w:r>
    </w:p>
    <w:p w14:paraId="1702BA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snapToGrid/>
        <w:spacing w:line="360" w:lineRule="auto"/>
        <w:ind w:left="420" w:leftChars="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信息软件费：采购方相关安全管理软件费以及成交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供应商为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"/>
        </w:rPr>
        <w:t>本项目提供信息化管理所需的硬件及软件费等。</w:t>
      </w:r>
    </w:p>
    <w:p w14:paraId="6A697944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 w:val="0"/>
        <w:overflowPunct/>
        <w:topLinePunct w:val="0"/>
        <w:autoSpaceDE/>
        <w:autoSpaceDN/>
        <w:bidi w:val="0"/>
        <w:snapToGrid/>
        <w:spacing w:line="360" w:lineRule="auto"/>
        <w:ind w:left="0" w:leftChars="0" w:firstLine="420" w:firstLineChars="0"/>
        <w:textAlignment w:val="auto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其他：管理费、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办公费、</w:t>
      </w:r>
      <w:r>
        <w:rPr>
          <w:rFonts w:hint="eastAsia" w:ascii="宋体" w:hAnsi="宋体" w:eastAsia="宋体" w:cs="宋体"/>
          <w:sz w:val="24"/>
          <w:szCs w:val="24"/>
        </w:rPr>
        <w:t>加班费、劳保费、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高温费、</w:t>
      </w:r>
      <w:r>
        <w:rPr>
          <w:rFonts w:hint="eastAsia" w:ascii="宋体" w:hAnsi="宋体" w:eastAsia="宋体" w:cs="宋体"/>
          <w:sz w:val="24"/>
          <w:szCs w:val="24"/>
        </w:rPr>
        <w:t>体检费、培训费、保险费、</w:t>
      </w:r>
      <w:r>
        <w:rPr>
          <w:rFonts w:hint="eastAsia" w:ascii="宋体" w:hAnsi="宋体" w:cs="宋体"/>
          <w:sz w:val="24"/>
          <w:szCs w:val="24"/>
          <w:lang w:val="en-US" w:eastAsia="zh-CN"/>
        </w:rPr>
        <w:t>社保费、</w:t>
      </w:r>
      <w:r>
        <w:rPr>
          <w:rFonts w:hint="eastAsia" w:ascii="宋体" w:hAnsi="宋体" w:eastAsia="宋体" w:cs="宋体"/>
          <w:sz w:val="24"/>
          <w:szCs w:val="24"/>
        </w:rPr>
        <w:t>税费等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完成</w:t>
      </w:r>
      <w:r>
        <w:rPr>
          <w:rFonts w:hint="eastAsia" w:ascii="宋体" w:hAnsi="宋体" w:eastAsia="宋体" w:cs="宋体"/>
          <w:sz w:val="24"/>
          <w:szCs w:val="24"/>
        </w:rPr>
        <w:t>该项目</w:t>
      </w:r>
      <w:r>
        <w:rPr>
          <w:rFonts w:hint="eastAsia" w:ascii="宋体" w:hAnsi="宋体" w:cs="宋体"/>
          <w:sz w:val="24"/>
          <w:szCs w:val="24"/>
          <w:lang w:val="en-US" w:eastAsia="zh-CN"/>
        </w:rPr>
        <w:t>的</w:t>
      </w:r>
      <w:r>
        <w:rPr>
          <w:rFonts w:hint="eastAsia" w:ascii="宋体" w:hAnsi="宋体" w:eastAsia="宋体" w:cs="宋体"/>
          <w:sz w:val="24"/>
          <w:szCs w:val="24"/>
        </w:rPr>
        <w:t>所</w:t>
      </w:r>
      <w:r>
        <w:rPr>
          <w:rFonts w:hint="eastAsia" w:ascii="宋体" w:hAnsi="宋体" w:cs="宋体"/>
          <w:sz w:val="24"/>
          <w:szCs w:val="24"/>
          <w:lang w:val="en-US" w:eastAsia="zh-CN"/>
        </w:rPr>
        <w:t>有</w:t>
      </w:r>
      <w:r>
        <w:rPr>
          <w:rFonts w:hint="eastAsia" w:ascii="宋体" w:hAnsi="宋体" w:eastAsia="宋体" w:cs="宋体"/>
          <w:sz w:val="24"/>
          <w:szCs w:val="24"/>
        </w:rPr>
        <w:t>费用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</w:p>
    <w:p w14:paraId="1DAE5292">
      <w:pPr>
        <w:pageBreakBefore w:val="0"/>
        <w:kinsoku/>
        <w:wordWrap w:val="0"/>
        <w:overflowPunct/>
        <w:topLinePunct w:val="0"/>
        <w:bidi w:val="0"/>
        <w:snapToGrid/>
        <w:spacing w:line="360" w:lineRule="auto"/>
        <w:ind w:firstLine="482" w:firstLineChars="200"/>
        <w:jc w:val="left"/>
        <w:textAlignment w:val="auto"/>
        <w:rPr>
          <w:rFonts w:hint="eastAsia" w:ascii="宋体" w:hAnsi="宋体" w:cs="宋体"/>
          <w:b/>
          <w:color w:val="000000"/>
          <w:sz w:val="24"/>
          <w:szCs w:val="24"/>
        </w:rPr>
      </w:pPr>
      <w:r>
        <w:rPr>
          <w:rFonts w:hint="eastAsia" w:ascii="宋体" w:hAnsi="宋体" w:cs="宋体"/>
          <w:b/>
          <w:color w:val="000000"/>
          <w:sz w:val="24"/>
          <w:szCs w:val="24"/>
          <w:lang w:val="en-US" w:eastAsia="zh-CN"/>
        </w:rPr>
        <w:t>4、</w:t>
      </w:r>
      <w:r>
        <w:rPr>
          <w:rFonts w:hint="eastAsia" w:ascii="宋体" w:hAnsi="宋体" w:cs="宋体"/>
          <w:b/>
          <w:color w:val="000000"/>
          <w:sz w:val="24"/>
          <w:szCs w:val="24"/>
        </w:rPr>
        <w:t>保安服务内容及要求</w:t>
      </w:r>
    </w:p>
    <w:p w14:paraId="5734AEEC">
      <w:pPr>
        <w:pageBreakBefore w:val="0"/>
        <w:kinsoku/>
        <w:wordWrap w:val="0"/>
        <w:overflowPunct/>
        <w:topLinePunct w:val="0"/>
        <w:bidi w:val="0"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cs="宋体"/>
          <w:b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提供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治安</w:t>
      </w:r>
      <w:r>
        <w:rPr>
          <w:rFonts w:hint="eastAsia" w:ascii="宋体" w:hAnsi="宋体" w:cs="宋体"/>
          <w:sz w:val="24"/>
          <w:szCs w:val="24"/>
          <w:lang w:val="en-US" w:eastAsia="zh-CN"/>
        </w:rPr>
        <w:t>防范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、消防</w:t>
      </w:r>
      <w:r>
        <w:rPr>
          <w:rFonts w:hint="eastAsia" w:ascii="宋体" w:hAnsi="宋体" w:cs="宋体"/>
          <w:sz w:val="24"/>
          <w:szCs w:val="24"/>
          <w:lang w:val="en-US" w:eastAsia="zh-CN"/>
        </w:rPr>
        <w:t>管理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、交通</w:t>
      </w:r>
      <w:r>
        <w:rPr>
          <w:rFonts w:hint="eastAsia" w:ascii="宋体" w:hAnsi="宋体" w:cs="宋体"/>
          <w:sz w:val="24"/>
          <w:szCs w:val="24"/>
          <w:lang w:val="en-US" w:eastAsia="zh-CN"/>
        </w:rPr>
        <w:t>秩序维护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、周边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安全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环境整治等各项安保服务。</w:t>
      </w:r>
    </w:p>
    <w:p w14:paraId="4BEEB94E">
      <w:pPr>
        <w:pageBreakBefore w:val="0"/>
        <w:numPr>
          <w:ilvl w:val="0"/>
          <w:numId w:val="0"/>
        </w:numPr>
        <w:kinsoku/>
        <w:wordWrap w:val="0"/>
        <w:overflowPunct/>
        <w:topLinePunct w:val="0"/>
        <w:bidi w:val="0"/>
        <w:snapToGrid/>
        <w:spacing w:line="360" w:lineRule="auto"/>
        <w:ind w:firstLine="482" w:firstLineChars="200"/>
        <w:jc w:val="left"/>
        <w:textAlignment w:val="auto"/>
        <w:rPr>
          <w:rFonts w:hint="eastAsia" w:ascii="宋体" w:hAnsi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（1）</w:t>
      </w:r>
      <w:r>
        <w:rPr>
          <w:rFonts w:hint="eastAsia" w:ascii="宋体" w:hAnsi="宋体" w:cs="宋体"/>
          <w:b/>
          <w:bCs/>
          <w:sz w:val="24"/>
          <w:szCs w:val="24"/>
        </w:rPr>
        <w:t>治安管理</w:t>
      </w:r>
    </w:p>
    <w:p w14:paraId="68EF09B8">
      <w:pPr>
        <w:pageBreakBefore w:val="0"/>
        <w:numPr>
          <w:ilvl w:val="0"/>
          <w:numId w:val="6"/>
        </w:numPr>
        <w:kinsoku/>
        <w:wordWrap w:val="0"/>
        <w:overflowPunct/>
        <w:topLinePunct w:val="0"/>
        <w:bidi w:val="0"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</w:rPr>
        <w:t>维护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医院</w:t>
      </w:r>
      <w:r>
        <w:rPr>
          <w:rFonts w:hint="eastAsia" w:ascii="宋体" w:hAnsi="宋体" w:cs="宋体"/>
          <w:sz w:val="24"/>
          <w:szCs w:val="24"/>
        </w:rPr>
        <w:t>治安秩序</w:t>
      </w:r>
      <w:r>
        <w:rPr>
          <w:rFonts w:hint="eastAsia" w:ascii="宋体" w:hAnsi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cs="宋体"/>
          <w:sz w:val="24"/>
          <w:szCs w:val="24"/>
          <w:lang w:val="en-US" w:eastAsia="zh-CN"/>
        </w:rPr>
        <w:t>确保医院内部及周边环境的安全、有序，保障医患人身和财产安全</w:t>
      </w:r>
      <w:r>
        <w:rPr>
          <w:rFonts w:hint="eastAsia" w:ascii="宋体" w:hAnsi="宋体" w:cs="宋体"/>
          <w:sz w:val="24"/>
          <w:szCs w:val="24"/>
        </w:rPr>
        <w:t>。</w:t>
      </w:r>
    </w:p>
    <w:p w14:paraId="4E0B7C69">
      <w:pPr>
        <w:pageBreakBefore w:val="0"/>
        <w:numPr>
          <w:ilvl w:val="0"/>
          <w:numId w:val="6"/>
        </w:numPr>
        <w:kinsoku/>
        <w:wordWrap w:val="0"/>
        <w:overflowPunct/>
        <w:topLinePunct w:val="0"/>
        <w:bidi w:val="0"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负责医院出入口管理，严格执行24小时门岗值守，在各出入口（门急诊、住院部等）执行安检工作。</w:t>
      </w:r>
    </w:p>
    <w:p w14:paraId="204A7BF9">
      <w:pPr>
        <w:pageBreakBefore w:val="0"/>
        <w:numPr>
          <w:ilvl w:val="0"/>
          <w:numId w:val="6"/>
        </w:numPr>
        <w:kinsoku/>
        <w:wordWrap w:val="0"/>
        <w:overflowPunct/>
        <w:topLinePunct w:val="0"/>
        <w:bidi w:val="0"/>
        <w:snapToGrid/>
        <w:spacing w:line="360" w:lineRule="auto"/>
        <w:ind w:left="0" w:leftChars="0" w:firstLine="480" w:firstLineChars="20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</w:rPr>
        <w:t>负责院区内治安巡逻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工作</w:t>
      </w:r>
      <w:r>
        <w:rPr>
          <w:rFonts w:hint="eastAsia" w:ascii="宋体" w:hAnsi="宋体" w:cs="宋体"/>
          <w:sz w:val="24"/>
          <w:szCs w:val="24"/>
          <w:lang w:eastAsia="zh-CN"/>
        </w:rPr>
        <w:t>，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巡逻路线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要全院覆盖，重点部位巡逻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频次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要加强。</w:t>
      </w:r>
    </w:p>
    <w:p w14:paraId="398CFC31">
      <w:pPr>
        <w:pageBreakBefore w:val="0"/>
        <w:numPr>
          <w:ilvl w:val="0"/>
          <w:numId w:val="6"/>
        </w:numPr>
        <w:kinsoku/>
        <w:wordWrap w:val="0"/>
        <w:overflowPunct/>
        <w:topLinePunct w:val="0"/>
        <w:bidi w:val="0"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负责</w:t>
      </w:r>
      <w:r>
        <w:rPr>
          <w:rFonts w:hint="eastAsia" w:ascii="宋体" w:hAnsi="宋体" w:cs="宋体"/>
          <w:sz w:val="24"/>
          <w:szCs w:val="24"/>
          <w:lang w:val="en-US" w:eastAsia="zh-CN"/>
        </w:rPr>
        <w:t>院内突发治安事件应急处置工作，发现伤医、斗殴等事件时，保安须快速持防暴器材到达现场处置，并立即报告。</w:t>
      </w:r>
    </w:p>
    <w:p w14:paraId="24A15CE4">
      <w:pPr>
        <w:pageBreakBefore w:val="0"/>
        <w:numPr>
          <w:ilvl w:val="0"/>
          <w:numId w:val="6"/>
        </w:numPr>
        <w:kinsoku/>
        <w:wordWrap w:val="0"/>
        <w:overflowPunct/>
        <w:topLinePunct w:val="0"/>
        <w:bidi w:val="0"/>
        <w:snapToGrid/>
        <w:spacing w:line="360" w:lineRule="auto"/>
        <w:ind w:left="0" w:leftChars="0" w:firstLine="480" w:firstLineChars="20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负责群体性事件处置，发现聚集闹事、拉横幅、摆花圈、烧纸钱等行为，保安人员应及时劝阻，维持秩序，并立即报告。</w:t>
      </w:r>
    </w:p>
    <w:p w14:paraId="6AEAD6BC">
      <w:pPr>
        <w:pageBreakBefore w:val="0"/>
        <w:numPr>
          <w:ilvl w:val="0"/>
          <w:numId w:val="6"/>
        </w:numPr>
        <w:kinsoku/>
        <w:wordWrap w:val="0"/>
        <w:overflowPunct/>
        <w:topLinePunct w:val="0"/>
        <w:bidi w:val="0"/>
        <w:snapToGrid/>
        <w:spacing w:line="360" w:lineRule="auto"/>
        <w:ind w:left="0" w:leftChars="0" w:firstLine="480" w:firstLineChars="200"/>
        <w:jc w:val="left"/>
        <w:textAlignment w:val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协助医院医患纠纷调解工作，做好医患矛盾初期介入，安抚情绪，避免矛盾冲突升级，维护现场秩序，保护医务人员人身安全。</w:t>
      </w:r>
    </w:p>
    <w:p w14:paraId="48AC732B">
      <w:pPr>
        <w:pageBreakBefore w:val="0"/>
        <w:numPr>
          <w:ilvl w:val="0"/>
          <w:numId w:val="6"/>
        </w:numPr>
        <w:kinsoku/>
        <w:wordWrap w:val="0"/>
        <w:overflowPunct/>
        <w:topLinePunct w:val="0"/>
        <w:bidi w:val="0"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cs="宋体"/>
          <w:sz w:val="24"/>
          <w:szCs w:val="24"/>
          <w:lang w:eastAsia="zh-CN"/>
        </w:rPr>
      </w:pPr>
      <w:r>
        <w:rPr>
          <w:rFonts w:hint="eastAsia" w:ascii="宋体" w:hAnsi="宋体" w:cs="宋体"/>
          <w:sz w:val="24"/>
          <w:szCs w:val="24"/>
        </w:rPr>
        <w:t>负责医院重要活动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、重要接待</w:t>
      </w:r>
      <w:r>
        <w:rPr>
          <w:rFonts w:hint="eastAsia" w:ascii="宋体" w:hAnsi="宋体" w:cs="宋体"/>
          <w:sz w:val="24"/>
          <w:szCs w:val="24"/>
        </w:rPr>
        <w:t>、大型会议的安保工作。</w:t>
      </w:r>
    </w:p>
    <w:p w14:paraId="20AB2E8D">
      <w:pPr>
        <w:pageBreakBefore w:val="0"/>
        <w:numPr>
          <w:ilvl w:val="0"/>
          <w:numId w:val="6"/>
        </w:numPr>
        <w:kinsoku/>
        <w:wordWrap w:val="0"/>
        <w:overflowPunct/>
        <w:topLinePunct w:val="0"/>
        <w:bidi w:val="0"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负责医院视频监控室值班管理，</w:t>
      </w:r>
      <w:r>
        <w:rPr>
          <w:rFonts w:hint="eastAsia" w:ascii="宋体" w:hAnsi="宋体" w:cs="宋体"/>
          <w:sz w:val="24"/>
          <w:szCs w:val="24"/>
        </w:rPr>
        <w:t>做好视频监控</w:t>
      </w:r>
      <w:r>
        <w:rPr>
          <w:rFonts w:hint="eastAsia" w:ascii="宋体" w:hAnsi="宋体" w:cs="宋体"/>
          <w:sz w:val="24"/>
          <w:szCs w:val="24"/>
          <w:lang w:val="en-US" w:eastAsia="zh-CN"/>
        </w:rPr>
        <w:t>资料的查阅</w:t>
      </w:r>
      <w:r>
        <w:rPr>
          <w:rFonts w:hint="eastAsia" w:ascii="宋体" w:hAnsi="宋体" w:cs="宋体"/>
          <w:sz w:val="24"/>
          <w:szCs w:val="24"/>
        </w:rPr>
        <w:t>、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复制</w:t>
      </w:r>
      <w:r>
        <w:rPr>
          <w:rFonts w:hint="eastAsia" w:ascii="宋体" w:hAnsi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cs="宋体"/>
          <w:sz w:val="24"/>
          <w:szCs w:val="24"/>
          <w:lang w:val="en-US" w:eastAsia="zh-CN"/>
        </w:rPr>
        <w:t>保密等</w:t>
      </w:r>
      <w:r>
        <w:rPr>
          <w:rFonts w:hint="eastAsia" w:ascii="宋体" w:hAnsi="宋体" w:cs="宋体"/>
          <w:sz w:val="24"/>
          <w:szCs w:val="24"/>
        </w:rPr>
        <w:t>工作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</w:p>
    <w:p w14:paraId="60B102C0">
      <w:pPr>
        <w:pageBreakBefore w:val="0"/>
        <w:numPr>
          <w:ilvl w:val="0"/>
          <w:numId w:val="6"/>
        </w:numPr>
        <w:kinsoku/>
        <w:wordWrap w:val="0"/>
        <w:overflowPunct/>
        <w:topLinePunct w:val="0"/>
        <w:bidi w:val="0"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负责院内接处警工作。</w:t>
      </w:r>
    </w:p>
    <w:p w14:paraId="31FE403C">
      <w:pPr>
        <w:pageBreakBefore w:val="0"/>
        <w:numPr>
          <w:ilvl w:val="0"/>
          <w:numId w:val="6"/>
        </w:numPr>
        <w:kinsoku/>
        <w:wordWrap w:val="0"/>
        <w:overflowPunct/>
        <w:topLinePunct w:val="0"/>
        <w:bidi w:val="0"/>
        <w:snapToGrid/>
        <w:spacing w:line="360" w:lineRule="auto"/>
        <w:ind w:left="0" w:leftChars="0" w:firstLine="480" w:firstLineChars="200"/>
        <w:jc w:val="left"/>
        <w:textAlignment w:val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负责</w:t>
      </w:r>
      <w:r>
        <w:rPr>
          <w:rFonts w:hint="eastAsia" w:ascii="宋体" w:hAnsi="宋体" w:cs="宋体"/>
          <w:sz w:val="24"/>
          <w:szCs w:val="24"/>
        </w:rPr>
        <w:t>院内现金安全</w:t>
      </w:r>
      <w:r>
        <w:rPr>
          <w:rFonts w:hint="eastAsia" w:ascii="宋体" w:hAnsi="宋体" w:cs="宋体"/>
          <w:sz w:val="24"/>
          <w:szCs w:val="24"/>
          <w:lang w:val="en-US" w:eastAsia="zh-CN"/>
        </w:rPr>
        <w:t>护</w:t>
      </w:r>
      <w:r>
        <w:rPr>
          <w:rFonts w:hint="eastAsia" w:ascii="宋体" w:hAnsi="宋体" w:cs="宋体"/>
          <w:sz w:val="24"/>
          <w:szCs w:val="24"/>
        </w:rPr>
        <w:t>送工作。</w:t>
      </w:r>
    </w:p>
    <w:p w14:paraId="181B7762">
      <w:pPr>
        <w:pageBreakBefore w:val="0"/>
        <w:numPr>
          <w:ilvl w:val="0"/>
          <w:numId w:val="6"/>
        </w:numPr>
        <w:kinsoku/>
        <w:wordWrap w:val="0"/>
        <w:overflowPunct/>
        <w:topLinePunct w:val="0"/>
        <w:bidi w:val="0"/>
        <w:snapToGrid/>
        <w:spacing w:line="360" w:lineRule="auto"/>
        <w:ind w:left="0" w:leftChars="0" w:firstLine="480" w:firstLineChars="200"/>
        <w:jc w:val="left"/>
        <w:textAlignment w:val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负责</w:t>
      </w:r>
      <w:r>
        <w:rPr>
          <w:rFonts w:hint="eastAsia" w:ascii="宋体" w:hAnsi="宋体" w:cs="宋体"/>
          <w:sz w:val="24"/>
          <w:szCs w:val="24"/>
        </w:rPr>
        <w:t>做好特殊</w:t>
      </w:r>
      <w:r>
        <w:rPr>
          <w:rFonts w:hint="eastAsia" w:ascii="宋体" w:hAnsi="宋体" w:cs="宋体"/>
          <w:sz w:val="24"/>
          <w:szCs w:val="24"/>
          <w:lang w:val="en-US" w:eastAsia="zh-CN"/>
        </w:rPr>
        <w:t>情况的陪诊和特殊</w:t>
      </w:r>
      <w:r>
        <w:rPr>
          <w:rFonts w:hint="eastAsia" w:ascii="宋体" w:hAnsi="宋体" w:cs="宋体"/>
          <w:sz w:val="24"/>
          <w:szCs w:val="24"/>
        </w:rPr>
        <w:t>患者的管控工作。</w:t>
      </w:r>
    </w:p>
    <w:p w14:paraId="636C21F0">
      <w:pPr>
        <w:pageBreakBefore w:val="0"/>
        <w:numPr>
          <w:ilvl w:val="0"/>
          <w:numId w:val="6"/>
        </w:numPr>
        <w:kinsoku/>
        <w:wordWrap w:val="0"/>
        <w:overflowPunct/>
        <w:topLinePunct w:val="0"/>
        <w:bidi w:val="0"/>
        <w:snapToGrid/>
        <w:spacing w:line="360" w:lineRule="auto"/>
        <w:ind w:left="0" w:leftChars="0" w:firstLine="480" w:firstLineChars="200"/>
        <w:jc w:val="left"/>
        <w:textAlignment w:val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负责</w:t>
      </w:r>
      <w:r>
        <w:rPr>
          <w:rFonts w:hint="eastAsia" w:ascii="宋体" w:hAnsi="宋体" w:cs="宋体"/>
          <w:sz w:val="24"/>
          <w:szCs w:val="24"/>
        </w:rPr>
        <w:t>医院反恐</w:t>
      </w:r>
      <w:r>
        <w:rPr>
          <w:rFonts w:hint="eastAsia" w:ascii="宋体" w:hAnsi="宋体" w:cs="宋体"/>
          <w:sz w:val="24"/>
          <w:szCs w:val="24"/>
          <w:lang w:val="en-US" w:eastAsia="zh-CN"/>
        </w:rPr>
        <w:t>防暴及“最小应急单元”建设管理</w:t>
      </w:r>
      <w:r>
        <w:rPr>
          <w:rFonts w:hint="eastAsia" w:ascii="宋体" w:hAnsi="宋体" w:cs="宋体"/>
          <w:sz w:val="24"/>
          <w:szCs w:val="24"/>
        </w:rPr>
        <w:t>工作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</w:p>
    <w:p w14:paraId="67EBE713">
      <w:pPr>
        <w:pageBreakBefore w:val="0"/>
        <w:numPr>
          <w:ilvl w:val="0"/>
          <w:numId w:val="6"/>
        </w:numPr>
        <w:kinsoku/>
        <w:wordWrap w:val="0"/>
        <w:overflowPunct/>
        <w:topLinePunct w:val="0"/>
        <w:bidi w:val="0"/>
        <w:snapToGrid/>
        <w:spacing w:line="360" w:lineRule="auto"/>
        <w:ind w:left="0" w:leftChars="0" w:firstLine="480" w:firstLineChars="200"/>
        <w:jc w:val="left"/>
        <w:textAlignment w:val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负责做好预防和打击违法活动。</w:t>
      </w:r>
    </w:p>
    <w:p w14:paraId="2C24B3FB">
      <w:pPr>
        <w:pageBreakBefore w:val="0"/>
        <w:numPr>
          <w:ilvl w:val="0"/>
          <w:numId w:val="6"/>
        </w:numPr>
        <w:kinsoku/>
        <w:wordWrap w:val="0"/>
        <w:overflowPunct/>
        <w:topLinePunct w:val="0"/>
        <w:bidi w:val="0"/>
        <w:snapToGrid/>
        <w:spacing w:line="360" w:lineRule="auto"/>
        <w:ind w:left="0" w:leftChars="0" w:firstLine="480" w:firstLineChars="200"/>
        <w:jc w:val="left"/>
        <w:textAlignment w:val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协助做好警务室及警医联动工作。</w:t>
      </w:r>
    </w:p>
    <w:p w14:paraId="5769B5E5">
      <w:pPr>
        <w:pageBreakBefore w:val="0"/>
        <w:kinsoku/>
        <w:wordWrap w:val="0"/>
        <w:overflowPunct/>
        <w:topLinePunct w:val="0"/>
        <w:bidi w:val="0"/>
        <w:snapToGrid/>
        <w:spacing w:line="360" w:lineRule="auto"/>
        <w:ind w:firstLine="482" w:firstLineChars="200"/>
        <w:jc w:val="left"/>
        <w:textAlignment w:val="auto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（2）</w:t>
      </w:r>
      <w:r>
        <w:rPr>
          <w:rFonts w:hint="eastAsia" w:ascii="宋体" w:hAnsi="宋体" w:cs="宋体"/>
          <w:b/>
          <w:bCs/>
          <w:sz w:val="24"/>
          <w:szCs w:val="24"/>
        </w:rPr>
        <w:t>消防管理</w:t>
      </w:r>
    </w:p>
    <w:p w14:paraId="7C41B43E">
      <w:pPr>
        <w:pageBreakBefore w:val="0"/>
        <w:numPr>
          <w:ilvl w:val="0"/>
          <w:numId w:val="7"/>
        </w:numPr>
        <w:kinsoku/>
        <w:wordWrap w:val="0"/>
        <w:overflowPunct/>
        <w:topLinePunct w:val="0"/>
        <w:bidi w:val="0"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/>
          <w:color w:val="000000"/>
          <w:sz w:val="24"/>
          <w:szCs w:val="24"/>
        </w:rPr>
        <w:t>协助医院做好消防安全管理工作。</w:t>
      </w:r>
    </w:p>
    <w:p w14:paraId="0636BA80">
      <w:pPr>
        <w:pageBreakBefore w:val="0"/>
        <w:numPr>
          <w:ilvl w:val="0"/>
          <w:numId w:val="7"/>
        </w:numPr>
        <w:kinsoku/>
        <w:wordWrap w:val="0"/>
        <w:overflowPunct/>
        <w:topLinePunct w:val="0"/>
        <w:bidi w:val="0"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负责每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日</w:t>
      </w:r>
      <w:r>
        <w:rPr>
          <w:rFonts w:hint="eastAsia" w:ascii="宋体" w:hAnsi="宋体"/>
          <w:color w:val="000000"/>
          <w:sz w:val="24"/>
          <w:szCs w:val="24"/>
        </w:rPr>
        <w:t>防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火</w:t>
      </w:r>
      <w:r>
        <w:rPr>
          <w:rFonts w:hint="eastAsia" w:ascii="宋体" w:hAnsi="宋体"/>
          <w:color w:val="000000"/>
          <w:sz w:val="24"/>
          <w:szCs w:val="24"/>
        </w:rPr>
        <w:t>巡查工作，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巡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查要全院覆盖，重点部位及易忽视部位巡查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频次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要加强。</w:t>
      </w:r>
    </w:p>
    <w:p w14:paraId="2F45E03E">
      <w:pPr>
        <w:pageBreakBefore w:val="0"/>
        <w:numPr>
          <w:ilvl w:val="0"/>
          <w:numId w:val="7"/>
        </w:numPr>
        <w:kinsoku/>
        <w:wordWrap w:val="0"/>
        <w:overflowPunct/>
        <w:topLinePunct w:val="0"/>
        <w:bidi w:val="0"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/>
          <w:color w:val="000000"/>
          <w:sz w:val="24"/>
          <w:szCs w:val="24"/>
          <w:lang w:eastAsia="zh-CN"/>
        </w:rPr>
      </w:pPr>
      <w:r>
        <w:rPr>
          <w:rFonts w:hint="eastAsia" w:ascii="宋体" w:hAnsi="宋体"/>
          <w:color w:val="000000"/>
          <w:sz w:val="24"/>
          <w:szCs w:val="24"/>
        </w:rPr>
        <w:t>协助医院做好重大安全检查期间及重要时间节点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的</w:t>
      </w:r>
      <w:r>
        <w:rPr>
          <w:rFonts w:hint="eastAsia" w:ascii="宋体" w:hAnsi="宋体"/>
          <w:color w:val="000000"/>
          <w:sz w:val="24"/>
          <w:szCs w:val="24"/>
        </w:rPr>
        <w:t>消防安全工作，配合相关部门开展消防安全专项检查。</w:t>
      </w:r>
    </w:p>
    <w:p w14:paraId="567E3F7A">
      <w:pPr>
        <w:pageBreakBefore w:val="0"/>
        <w:numPr>
          <w:ilvl w:val="0"/>
          <w:numId w:val="7"/>
        </w:numPr>
        <w:kinsoku/>
        <w:wordWrap w:val="0"/>
        <w:overflowPunct/>
        <w:topLinePunct w:val="0"/>
        <w:bidi w:val="0"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参与</w:t>
      </w:r>
      <w:r>
        <w:rPr>
          <w:rFonts w:hint="eastAsia" w:ascii="宋体" w:hAnsi="宋体"/>
          <w:color w:val="000000"/>
          <w:sz w:val="24"/>
          <w:szCs w:val="24"/>
        </w:rPr>
        <w:t>消防控制室24小时值班，具体人数按甲方要求派遣，值班人员需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具备相应资质证书。</w:t>
      </w:r>
    </w:p>
    <w:p w14:paraId="213F5B0E">
      <w:pPr>
        <w:pageBreakBefore w:val="0"/>
        <w:numPr>
          <w:ilvl w:val="0"/>
          <w:numId w:val="7"/>
        </w:numPr>
        <w:kinsoku/>
        <w:wordWrap w:val="0"/>
        <w:overflowPunct/>
        <w:topLinePunct w:val="0"/>
        <w:bidi w:val="0"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负责医院消防突发事件应急处置工作。</w:t>
      </w:r>
    </w:p>
    <w:p w14:paraId="5F98BBC4">
      <w:pPr>
        <w:pageBreakBefore w:val="0"/>
        <w:numPr>
          <w:ilvl w:val="0"/>
          <w:numId w:val="7"/>
        </w:numPr>
        <w:kinsoku/>
        <w:wordWrap w:val="0"/>
        <w:overflowPunct/>
        <w:topLinePunct w:val="0"/>
        <w:bidi w:val="0"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负责</w:t>
      </w:r>
      <w:r>
        <w:rPr>
          <w:rFonts w:hint="eastAsia" w:ascii="宋体" w:hAnsi="宋体"/>
          <w:color w:val="000000"/>
          <w:sz w:val="24"/>
          <w:szCs w:val="24"/>
        </w:rPr>
        <w:t>微型消防站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及</w:t>
      </w:r>
      <w:r>
        <w:rPr>
          <w:rFonts w:hint="eastAsia" w:ascii="宋体" w:hAnsi="宋体"/>
          <w:color w:val="000000"/>
          <w:sz w:val="24"/>
          <w:szCs w:val="24"/>
        </w:rPr>
        <w:t>义务消防队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的</w:t>
      </w:r>
      <w:r>
        <w:rPr>
          <w:rFonts w:hint="eastAsia" w:ascii="宋体" w:hAnsi="宋体"/>
          <w:color w:val="000000"/>
          <w:sz w:val="24"/>
          <w:szCs w:val="24"/>
        </w:rPr>
        <w:t>管理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工作。</w:t>
      </w:r>
    </w:p>
    <w:p w14:paraId="2B429741">
      <w:pPr>
        <w:pageBreakBefore w:val="0"/>
        <w:numPr>
          <w:ilvl w:val="0"/>
          <w:numId w:val="7"/>
        </w:numPr>
        <w:kinsoku/>
        <w:wordWrap w:val="0"/>
        <w:overflowPunct/>
        <w:topLinePunct w:val="0"/>
        <w:bidi w:val="0"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协助医院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对</w:t>
      </w:r>
      <w:r>
        <w:rPr>
          <w:rFonts w:hint="eastAsia" w:ascii="宋体" w:hAnsi="宋体"/>
          <w:color w:val="000000"/>
          <w:sz w:val="24"/>
          <w:szCs w:val="24"/>
        </w:rPr>
        <w:t>新建、改建、扩建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施工</w:t>
      </w:r>
      <w:r>
        <w:rPr>
          <w:rFonts w:hint="eastAsia" w:ascii="宋体" w:hAnsi="宋体"/>
          <w:color w:val="000000"/>
          <w:sz w:val="24"/>
          <w:szCs w:val="24"/>
        </w:rPr>
        <w:t>项目的消防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安全管理，</w:t>
      </w:r>
      <w:r>
        <w:rPr>
          <w:rFonts w:hint="eastAsia" w:ascii="宋体" w:hAnsi="宋体"/>
          <w:color w:val="000000"/>
          <w:sz w:val="24"/>
          <w:szCs w:val="24"/>
        </w:rPr>
        <w:t>做好施工动火作业的监管工作。</w:t>
      </w:r>
    </w:p>
    <w:p w14:paraId="25CE9258">
      <w:pPr>
        <w:pageBreakBefore w:val="0"/>
        <w:kinsoku/>
        <w:wordWrap w:val="0"/>
        <w:overflowPunct/>
        <w:topLinePunct w:val="0"/>
        <w:bidi w:val="0"/>
        <w:snapToGrid/>
        <w:spacing w:line="360" w:lineRule="auto"/>
        <w:ind w:firstLine="482" w:firstLineChars="200"/>
        <w:jc w:val="left"/>
        <w:textAlignment w:val="auto"/>
        <w:rPr>
          <w:rFonts w:hint="default" w:ascii="宋体" w:hAnsi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（3）</w:t>
      </w:r>
      <w:r>
        <w:rPr>
          <w:rFonts w:hint="eastAsia" w:ascii="宋体" w:hAnsi="宋体"/>
          <w:b/>
          <w:bCs/>
          <w:color w:val="000000"/>
          <w:sz w:val="24"/>
          <w:szCs w:val="24"/>
          <w:lang w:val="en-US" w:eastAsia="zh-CN"/>
        </w:rPr>
        <w:t>周边安全治理</w:t>
      </w:r>
    </w:p>
    <w:p w14:paraId="62F72D20">
      <w:pPr>
        <w:pageBreakBefore w:val="0"/>
        <w:numPr>
          <w:ilvl w:val="0"/>
          <w:numId w:val="8"/>
        </w:numPr>
        <w:kinsoku/>
        <w:wordWrap w:val="0"/>
        <w:overflowPunct/>
        <w:topLinePunct w:val="0"/>
        <w:bidi w:val="0"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预防和打击医院周边的各类治安违法行为，及时发现并报告可疑人员和物品，维护医院周边公共安全秩序。</w:t>
      </w:r>
    </w:p>
    <w:p w14:paraId="51E43B98">
      <w:pPr>
        <w:pageBreakBefore w:val="0"/>
        <w:numPr>
          <w:ilvl w:val="0"/>
          <w:numId w:val="8"/>
        </w:numPr>
        <w:kinsoku/>
        <w:wordWrap w:val="0"/>
        <w:overflowPunct/>
        <w:topLinePunct w:val="0"/>
        <w:bidi w:val="0"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加强医院门前及周边道路的巡逻防控，防止摆摊设点、带路停车、医托扰序等行为影响正常就医秩序。</w:t>
      </w:r>
    </w:p>
    <w:p w14:paraId="167867E8">
      <w:pPr>
        <w:pageBreakBefore w:val="0"/>
        <w:numPr>
          <w:ilvl w:val="0"/>
          <w:numId w:val="8"/>
        </w:numPr>
        <w:kinsoku/>
        <w:wordWrap w:val="0"/>
        <w:overflowPunct/>
        <w:topLinePunct w:val="0"/>
        <w:bidi w:val="0"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配合公安、城管等部门开展联合整治行动，强化医院周边环境治理，确保患者及家属的出行安全与就医体验。</w:t>
      </w:r>
    </w:p>
    <w:p w14:paraId="0A39BD86">
      <w:pPr>
        <w:pageBreakBefore w:val="0"/>
        <w:kinsoku/>
        <w:wordWrap w:val="0"/>
        <w:overflowPunct/>
        <w:topLinePunct w:val="0"/>
        <w:bidi w:val="0"/>
        <w:snapToGrid/>
        <w:spacing w:line="360" w:lineRule="auto"/>
        <w:ind w:firstLine="482" w:firstLineChars="200"/>
        <w:jc w:val="left"/>
        <w:textAlignment w:val="auto"/>
        <w:rPr>
          <w:rFonts w:hint="eastAsia" w:ascii="宋体" w:hAnsi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（4）其他</w:t>
      </w:r>
    </w:p>
    <w:p w14:paraId="36E6A0AE">
      <w:pPr>
        <w:pageBreakBefore w:val="0"/>
        <w:numPr>
          <w:ilvl w:val="0"/>
          <w:numId w:val="9"/>
        </w:numPr>
        <w:kinsoku/>
        <w:wordWrap w:val="0"/>
        <w:overflowPunct/>
        <w:topLinePunct w:val="0"/>
        <w:bidi w:val="0"/>
        <w:snapToGrid/>
        <w:spacing w:line="360" w:lineRule="auto"/>
        <w:ind w:left="0" w:leftChars="0" w:firstLine="480" w:firstLineChars="200"/>
        <w:jc w:val="left"/>
        <w:textAlignment w:val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协助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做好</w:t>
      </w:r>
      <w:r>
        <w:rPr>
          <w:rFonts w:hint="eastAsia" w:ascii="宋体" w:hAnsi="宋体" w:cs="宋体"/>
          <w:color w:val="000000"/>
          <w:sz w:val="24"/>
          <w:szCs w:val="24"/>
        </w:rPr>
        <w:t>有关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管控</w:t>
      </w:r>
      <w:r>
        <w:rPr>
          <w:rFonts w:hint="eastAsia" w:ascii="宋体" w:hAnsi="宋体" w:cs="宋体"/>
          <w:color w:val="000000"/>
          <w:sz w:val="24"/>
          <w:szCs w:val="24"/>
        </w:rPr>
        <w:t>工作，包括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场所出入</w:t>
      </w:r>
      <w:r>
        <w:rPr>
          <w:rFonts w:hint="eastAsia" w:ascii="宋体" w:hAnsi="宋体" w:cs="宋体"/>
          <w:color w:val="000000"/>
          <w:sz w:val="24"/>
          <w:szCs w:val="24"/>
        </w:rPr>
        <w:t>管理、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探视及</w:t>
      </w:r>
      <w:r>
        <w:rPr>
          <w:rFonts w:hint="eastAsia" w:ascii="宋体" w:hAnsi="宋体" w:cs="宋体"/>
          <w:color w:val="000000"/>
          <w:sz w:val="24"/>
          <w:szCs w:val="24"/>
        </w:rPr>
        <w:t>陪护管理</w:t>
      </w:r>
      <w:r>
        <w:rPr>
          <w:rFonts w:hint="eastAsia" w:ascii="宋体" w:hAnsi="宋体" w:cs="宋体"/>
          <w:color w:val="000000"/>
          <w:sz w:val="24"/>
          <w:szCs w:val="24"/>
          <w:lang w:eastAsia="zh-CN"/>
        </w:rPr>
        <w:t>、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重点环节防控</w:t>
      </w:r>
      <w:r>
        <w:rPr>
          <w:rFonts w:hint="eastAsia" w:ascii="宋体" w:hAnsi="宋体" w:cs="宋体"/>
          <w:color w:val="000000"/>
          <w:sz w:val="24"/>
          <w:szCs w:val="24"/>
        </w:rPr>
        <w:t>等</w:t>
      </w:r>
      <w:r>
        <w:rPr>
          <w:rFonts w:hint="eastAsia" w:ascii="宋体" w:hAnsi="宋体"/>
          <w:color w:val="000000"/>
          <w:sz w:val="24"/>
          <w:szCs w:val="24"/>
        </w:rPr>
        <w:t>。</w:t>
      </w:r>
    </w:p>
    <w:p w14:paraId="29AA1CA6">
      <w:pPr>
        <w:pageBreakBefore w:val="0"/>
        <w:numPr>
          <w:ilvl w:val="0"/>
          <w:numId w:val="9"/>
        </w:numPr>
        <w:kinsoku/>
        <w:wordWrap w:val="0"/>
        <w:overflowPunct/>
        <w:topLinePunct w:val="0"/>
        <w:bidi w:val="0"/>
        <w:snapToGrid/>
        <w:spacing w:line="360" w:lineRule="auto"/>
        <w:ind w:left="0" w:leftChars="0" w:firstLine="480" w:firstLineChars="200"/>
        <w:jc w:val="left"/>
        <w:textAlignment w:val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协助做好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安全宣传</w:t>
      </w:r>
      <w:r>
        <w:rPr>
          <w:rFonts w:hint="eastAsia" w:ascii="宋体" w:hAnsi="宋体" w:cs="宋体"/>
          <w:sz w:val="24"/>
          <w:szCs w:val="24"/>
        </w:rPr>
        <w:t>工作。</w:t>
      </w:r>
    </w:p>
    <w:p w14:paraId="2BA8ABF4">
      <w:pPr>
        <w:pageBreakBefore w:val="0"/>
        <w:numPr>
          <w:ilvl w:val="0"/>
          <w:numId w:val="9"/>
        </w:numPr>
        <w:kinsoku/>
        <w:wordWrap w:val="0"/>
        <w:overflowPunct/>
        <w:topLinePunct w:val="0"/>
        <w:bidi w:val="0"/>
        <w:snapToGrid/>
        <w:spacing w:line="360" w:lineRule="auto"/>
        <w:ind w:left="0" w:leftChars="0" w:firstLine="480" w:firstLineChars="200"/>
        <w:jc w:val="left"/>
        <w:textAlignment w:val="auto"/>
        <w:rPr>
          <w:rFonts w:ascii="宋体" w:hAnsi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</w:rPr>
        <w:t>按要求定期开展各</w:t>
      </w:r>
      <w:r>
        <w:rPr>
          <w:rFonts w:hint="eastAsia" w:ascii="宋体" w:hAnsi="宋体" w:cs="宋体"/>
          <w:sz w:val="24"/>
          <w:szCs w:val="24"/>
          <w:lang w:val="en-US" w:eastAsia="zh-CN"/>
        </w:rPr>
        <w:t>类</w:t>
      </w:r>
      <w:r>
        <w:rPr>
          <w:rFonts w:hint="eastAsia" w:ascii="宋体" w:hAnsi="宋体" w:cs="宋体"/>
          <w:sz w:val="24"/>
          <w:szCs w:val="24"/>
        </w:rPr>
        <w:t>应急演练。</w:t>
      </w:r>
    </w:p>
    <w:p w14:paraId="225ECEE7">
      <w:pPr>
        <w:pageBreakBefore w:val="0"/>
        <w:numPr>
          <w:ilvl w:val="0"/>
          <w:numId w:val="9"/>
        </w:numPr>
        <w:kinsoku/>
        <w:wordWrap w:val="0"/>
        <w:overflowPunct/>
        <w:topLinePunct w:val="0"/>
        <w:bidi w:val="0"/>
        <w:snapToGrid/>
        <w:spacing w:line="360" w:lineRule="auto"/>
        <w:ind w:left="0" w:leftChars="0" w:firstLine="480" w:firstLineChars="200"/>
        <w:jc w:val="left"/>
        <w:textAlignment w:val="auto"/>
        <w:rPr>
          <w:rFonts w:ascii="宋体" w:hAnsi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</w:rPr>
        <w:t>做好医院交办的其他工作。</w:t>
      </w:r>
    </w:p>
    <w:p w14:paraId="4753BA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/>
        <w:jc w:val="left"/>
        <w:textAlignment w:val="auto"/>
        <w:rPr>
          <w:rFonts w:hint="eastAsia" w:ascii="宋体" w:hAnsi="宋体"/>
          <w:color w:val="000000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128517"/>
    <w:multiLevelType w:val="singleLevel"/>
    <w:tmpl w:val="95128517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0" w:firstLine="420"/>
      </w:pPr>
      <w:rPr>
        <w:rFonts w:hint="default"/>
      </w:rPr>
    </w:lvl>
  </w:abstractNum>
  <w:abstractNum w:abstractNumId="1">
    <w:nsid w:val="A3424A23"/>
    <w:multiLevelType w:val="singleLevel"/>
    <w:tmpl w:val="A3424A23"/>
    <w:lvl w:ilvl="0" w:tentative="0">
      <w:start w:val="1"/>
      <w:numFmt w:val="decimal"/>
      <w:suff w:val="nothing"/>
      <w:lvlText w:val="%1)"/>
      <w:lvlJc w:val="left"/>
      <w:pPr>
        <w:ind w:left="420" w:firstLine="420"/>
      </w:pPr>
      <w:rPr>
        <w:rFonts w:hint="default"/>
      </w:rPr>
    </w:lvl>
  </w:abstractNum>
  <w:abstractNum w:abstractNumId="2">
    <w:nsid w:val="B85F45C5"/>
    <w:multiLevelType w:val="singleLevel"/>
    <w:tmpl w:val="B85F45C5"/>
    <w:lvl w:ilvl="0" w:tentative="0">
      <w:start w:val="1"/>
      <w:numFmt w:val="decimal"/>
      <w:suff w:val="nothing"/>
      <w:lvlText w:val="%1)"/>
      <w:lvlJc w:val="left"/>
      <w:pPr>
        <w:ind w:left="425" w:hanging="425"/>
      </w:pPr>
      <w:rPr>
        <w:rFonts w:hint="default"/>
      </w:rPr>
    </w:lvl>
  </w:abstractNum>
  <w:abstractNum w:abstractNumId="3">
    <w:nsid w:val="B9152212"/>
    <w:multiLevelType w:val="singleLevel"/>
    <w:tmpl w:val="B9152212"/>
    <w:lvl w:ilvl="0" w:tentative="0">
      <w:start w:val="1"/>
      <w:numFmt w:val="decimal"/>
      <w:suff w:val="nothing"/>
      <w:lvlText w:val="%1)"/>
      <w:lvlJc w:val="left"/>
      <w:pPr>
        <w:ind w:left="425" w:hanging="425"/>
      </w:pPr>
      <w:rPr>
        <w:rFonts w:hint="default"/>
      </w:rPr>
    </w:lvl>
  </w:abstractNum>
  <w:abstractNum w:abstractNumId="4">
    <w:nsid w:val="14B2CCC6"/>
    <w:multiLevelType w:val="singleLevel"/>
    <w:tmpl w:val="14B2CCC6"/>
    <w:lvl w:ilvl="0" w:tentative="0">
      <w:start w:val="1"/>
      <w:numFmt w:val="decimal"/>
      <w:suff w:val="nothing"/>
      <w:lvlText w:val="%1)"/>
      <w:lvlJc w:val="left"/>
      <w:pPr>
        <w:ind w:left="425" w:hanging="425"/>
      </w:pPr>
      <w:rPr>
        <w:rFonts w:hint="default" w:ascii="宋体" w:hAnsi="宋体" w:eastAsia="宋体" w:cs="宋体"/>
      </w:rPr>
    </w:lvl>
  </w:abstractNum>
  <w:abstractNum w:abstractNumId="5">
    <w:nsid w:val="15FE7D4E"/>
    <w:multiLevelType w:val="singleLevel"/>
    <w:tmpl w:val="15FE7D4E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0" w:firstLine="420"/>
      </w:pPr>
      <w:rPr>
        <w:rFonts w:hint="default"/>
      </w:rPr>
    </w:lvl>
  </w:abstractNum>
  <w:abstractNum w:abstractNumId="6">
    <w:nsid w:val="3B0A2F76"/>
    <w:multiLevelType w:val="singleLevel"/>
    <w:tmpl w:val="3B0A2F76"/>
    <w:lvl w:ilvl="0" w:tentative="0">
      <w:start w:val="1"/>
      <w:numFmt w:val="decimal"/>
      <w:suff w:val="nothing"/>
      <w:lvlText w:val="%1)"/>
      <w:lvlJc w:val="left"/>
      <w:pPr>
        <w:ind w:left="425" w:hanging="425"/>
      </w:pPr>
      <w:rPr>
        <w:rFonts w:hint="default"/>
      </w:rPr>
    </w:lvl>
  </w:abstractNum>
  <w:abstractNum w:abstractNumId="7">
    <w:nsid w:val="5FA9A18D"/>
    <w:multiLevelType w:val="singleLevel"/>
    <w:tmpl w:val="5FA9A18D"/>
    <w:lvl w:ilvl="0" w:tentative="0">
      <w:start w:val="1"/>
      <w:numFmt w:val="decimal"/>
      <w:suff w:val="space"/>
      <w:lvlText w:val="(%1)"/>
      <w:lvlJc w:val="left"/>
      <w:pPr>
        <w:ind w:left="0" w:firstLine="420"/>
      </w:pPr>
      <w:rPr>
        <w:rFonts w:hint="default"/>
      </w:rPr>
    </w:lvl>
  </w:abstractNum>
  <w:abstractNum w:abstractNumId="8">
    <w:nsid w:val="7BEB07F0"/>
    <w:multiLevelType w:val="singleLevel"/>
    <w:tmpl w:val="7BEB07F0"/>
    <w:lvl w:ilvl="0" w:tentative="0">
      <w:start w:val="1"/>
      <w:numFmt w:val="decimal"/>
      <w:suff w:val="nothing"/>
      <w:lvlText w:val="%1)"/>
      <w:lvlJc w:val="left"/>
      <w:pPr>
        <w:ind w:left="423" w:firstLine="417"/>
      </w:pPr>
      <w:rPr>
        <w:rFonts w:hint="default"/>
      </w:r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7"/>
  </w:num>
  <w:num w:numId="5">
    <w:abstractNumId w:val="1"/>
  </w:num>
  <w:num w:numId="6">
    <w:abstractNumId w:val="6"/>
  </w:num>
  <w:num w:numId="7">
    <w:abstractNumId w:val="3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145A6"/>
    <w:rsid w:val="062F259D"/>
    <w:rsid w:val="09093579"/>
    <w:rsid w:val="0C710F12"/>
    <w:rsid w:val="0F3D5D2B"/>
    <w:rsid w:val="0FC14BAE"/>
    <w:rsid w:val="117C117D"/>
    <w:rsid w:val="1D795ABB"/>
    <w:rsid w:val="1D8907E5"/>
    <w:rsid w:val="388A7146"/>
    <w:rsid w:val="3BF76C84"/>
    <w:rsid w:val="3D06343A"/>
    <w:rsid w:val="484F2050"/>
    <w:rsid w:val="4A8E0642"/>
    <w:rsid w:val="4C676F59"/>
    <w:rsid w:val="4CF01823"/>
    <w:rsid w:val="4E467BE9"/>
    <w:rsid w:val="55EE2EA8"/>
    <w:rsid w:val="599672B8"/>
    <w:rsid w:val="5AA74B73"/>
    <w:rsid w:val="60996106"/>
    <w:rsid w:val="641A4573"/>
    <w:rsid w:val="648F0343"/>
    <w:rsid w:val="65F2606F"/>
    <w:rsid w:val="67703E3B"/>
    <w:rsid w:val="6C3D17E0"/>
    <w:rsid w:val="6D7A49A6"/>
    <w:rsid w:val="765425B9"/>
    <w:rsid w:val="7F0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rFonts w:ascii="宋体"/>
      <w:sz w:val="28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20" w:afterLines="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annotation reference"/>
    <w:semiHidden/>
    <w:qFormat/>
    <w:uiPriority w:val="0"/>
    <w:rPr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2234</Words>
  <Characters>2285</Characters>
  <Lines>0</Lines>
  <Paragraphs>0</Paragraphs>
  <TotalTime>11</TotalTime>
  <ScaleCrop>false</ScaleCrop>
  <LinksUpToDate>false</LinksUpToDate>
  <CharactersWithSpaces>2288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2026-02-11T04:44:00Z</dcterms:created>
  <dc:creator>Administrator</dc:creator>
  <cp:lastModifiedBy>1</cp:lastModifiedBy>
  <dcterms:modified xsi:type="dcterms:W3CDTF">2026-09-09T02:58:57Z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eyJoZGlkIjoiYWIyODYxMjI2ZWMyYmJiMTYwMzk3YTM4ZTllYjAyZTgiLCJ1c2VySWQiOiIxMDI2NTUyNjU5In0=</vt:lpwstr>
  </property>
  <property fmtid="{D5CDD505-2E9C-101B-9397-08002B2CF9AE}" pid="4" name="ICV">
    <vt:lpwstr>871D2A28D036444DA5A670A9DFF8A92D_13</vt:lpwstr>
  </property>
</Properties>
</file>