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9B0F1">
      <w:pPr>
        <w:pStyle w:val="20"/>
        <w:rPr>
          <w:b/>
          <w:bCs/>
          <w:color w:val="auto"/>
          <w:sz w:val="72"/>
          <w:szCs w:val="144"/>
        </w:rPr>
      </w:pPr>
    </w:p>
    <w:p w14:paraId="68664578">
      <w:pPr>
        <w:jc w:val="center"/>
        <w:rPr>
          <w:rFonts w:hint="eastAsia" w:ascii="微软雅黑" w:hAnsi="微软雅黑" w:eastAsia="微软雅黑" w:cs="微软雅黑"/>
          <w:color w:val="auto"/>
          <w:sz w:val="72"/>
          <w:szCs w:val="72"/>
          <w:lang w:val="en-US" w:eastAsia="zh-CN"/>
        </w:rPr>
      </w:pPr>
      <w:r>
        <w:rPr>
          <w:rFonts w:hint="eastAsia" w:ascii="微软雅黑" w:hAnsi="微软雅黑" w:eastAsia="微软雅黑" w:cs="微软雅黑"/>
          <w:b/>
          <w:bCs/>
          <w:color w:val="auto"/>
          <w:sz w:val="72"/>
          <w:szCs w:val="72"/>
          <w:lang w:val="en-US" w:eastAsia="zh-CN"/>
        </w:rPr>
        <w:t>采购需求文件</w:t>
      </w:r>
    </w:p>
    <w:p w14:paraId="1FC905ED">
      <w:pPr>
        <w:rPr>
          <w:color w:val="auto"/>
        </w:rPr>
      </w:pPr>
    </w:p>
    <w:p w14:paraId="3A42E988">
      <w:pPr>
        <w:pStyle w:val="12"/>
        <w:spacing w:before="120" w:line="298" w:lineRule="auto"/>
        <w:jc w:val="both"/>
        <w:rPr>
          <w:rFonts w:hint="default" w:ascii="微软雅黑" w:hAnsi="微软雅黑" w:eastAsia="微软雅黑" w:cs="微软雅黑"/>
          <w:b/>
          <w:bCs/>
          <w:color w:val="auto"/>
          <w:spacing w:val="3"/>
          <w:position w:val="-1"/>
          <w:sz w:val="28"/>
          <w:szCs w:val="28"/>
          <w:lang w:val="en-US" w:eastAsia="zh-CN"/>
        </w:rPr>
      </w:pPr>
      <w:r>
        <w:rPr>
          <w:rFonts w:hint="eastAsia" w:ascii="微软雅黑" w:hAnsi="微软雅黑" w:eastAsia="微软雅黑" w:cs="微软雅黑"/>
          <w:b/>
          <w:bCs/>
          <w:color w:val="auto"/>
          <w:spacing w:val="3"/>
          <w:position w:val="-1"/>
          <w:sz w:val="28"/>
          <w:szCs w:val="28"/>
          <w:lang w:val="en-US" w:eastAsia="zh-CN"/>
        </w:rPr>
        <w:t xml:space="preserve">                     </w:t>
      </w:r>
    </w:p>
    <w:p w14:paraId="13825D38">
      <w:pPr>
        <w:pStyle w:val="12"/>
        <w:spacing w:before="120" w:line="298" w:lineRule="auto"/>
        <w:jc w:val="both"/>
        <w:rPr>
          <w:rFonts w:hint="eastAsia" w:ascii="微软雅黑" w:hAnsi="微软雅黑" w:eastAsia="微软雅黑" w:cs="微软雅黑"/>
          <w:b/>
          <w:bCs/>
          <w:color w:val="auto"/>
          <w:spacing w:val="3"/>
          <w:position w:val="-1"/>
          <w:sz w:val="28"/>
          <w:szCs w:val="28"/>
          <w:lang w:val="en-US" w:eastAsia="zh-CN"/>
        </w:rPr>
      </w:pPr>
    </w:p>
    <w:p w14:paraId="594B6E75">
      <w:pPr>
        <w:pStyle w:val="12"/>
        <w:spacing w:before="120" w:line="298" w:lineRule="auto"/>
        <w:ind w:left="0" w:leftChars="0" w:firstLine="417" w:firstLineChars="128"/>
        <w:jc w:val="both"/>
        <w:rPr>
          <w:rFonts w:hint="eastAsia" w:ascii="微软雅黑" w:hAnsi="微软雅黑" w:eastAsia="微软雅黑" w:cs="微软雅黑"/>
          <w:color w:val="auto"/>
          <w:sz w:val="32"/>
          <w:szCs w:val="32"/>
        </w:rPr>
      </w:pPr>
      <w:r>
        <w:rPr>
          <w:rFonts w:hint="eastAsia" w:ascii="微软雅黑" w:hAnsi="微软雅黑" w:eastAsia="微软雅黑" w:cs="微软雅黑"/>
          <w:b/>
          <w:bCs/>
          <w:color w:val="auto"/>
          <w:spacing w:val="3"/>
          <w:position w:val="-1"/>
          <w:sz w:val="32"/>
          <w:szCs w:val="32"/>
          <w:lang w:val="en-US" w:eastAsia="zh-CN"/>
        </w:rPr>
        <w:t>调查</w:t>
      </w:r>
      <w:r>
        <w:rPr>
          <w:rFonts w:hint="eastAsia" w:ascii="微软雅黑" w:hAnsi="微软雅黑" w:eastAsia="微软雅黑" w:cs="微软雅黑"/>
          <w:b/>
          <w:bCs/>
          <w:color w:val="auto"/>
          <w:spacing w:val="3"/>
          <w:position w:val="-1"/>
          <w:sz w:val="32"/>
          <w:szCs w:val="32"/>
        </w:rPr>
        <w:t>方式</w:t>
      </w:r>
      <w:r>
        <w:rPr>
          <w:rFonts w:hint="eastAsia" w:ascii="微软雅黑" w:hAnsi="微软雅黑" w:eastAsia="微软雅黑" w:cs="微软雅黑"/>
          <w:b/>
          <w:bCs/>
          <w:color w:val="auto"/>
          <w:spacing w:val="-8"/>
          <w:position w:val="-1"/>
          <w:sz w:val="32"/>
          <w:szCs w:val="32"/>
        </w:rPr>
        <w:t xml:space="preserve"> </w:t>
      </w:r>
      <w:r>
        <w:rPr>
          <w:rFonts w:hint="eastAsia" w:ascii="微软雅黑" w:hAnsi="微软雅黑" w:eastAsia="微软雅黑" w:cs="微软雅黑"/>
          <w:b/>
          <w:bCs/>
          <w:color w:val="auto"/>
          <w:spacing w:val="-8"/>
          <w:position w:val="-1"/>
          <w:sz w:val="32"/>
          <w:szCs w:val="32"/>
          <w:lang w:eastAsia="zh-CN"/>
        </w:rPr>
        <w:t>：</w:t>
      </w:r>
      <w:r>
        <w:rPr>
          <w:rFonts w:hint="eastAsia" w:ascii="微软雅黑" w:hAnsi="微软雅黑" w:eastAsia="微软雅黑" w:cs="微软雅黑"/>
          <w:b/>
          <w:bCs/>
          <w:color w:val="auto"/>
          <w:spacing w:val="-8"/>
          <w:position w:val="-1"/>
          <w:sz w:val="32"/>
          <w:szCs w:val="32"/>
          <w:lang w:val="en-US" w:eastAsia="zh-CN"/>
        </w:rPr>
        <w:t xml:space="preserve">  </w:t>
      </w:r>
      <w:r>
        <w:rPr>
          <w:rFonts w:hint="eastAsia" w:ascii="微软雅黑" w:hAnsi="微软雅黑" w:eastAsia="微软雅黑" w:cs="微软雅黑"/>
          <w:color w:val="auto"/>
          <w:spacing w:val="-59"/>
          <w:sz w:val="32"/>
          <w:szCs w:val="32"/>
        </w:rPr>
        <w:t xml:space="preserve"> </w:t>
      </w:r>
      <w:r>
        <w:rPr>
          <w:rFonts w:hint="eastAsia" w:ascii="微软雅黑" w:hAnsi="微软雅黑" w:eastAsia="微软雅黑" w:cs="微软雅黑"/>
          <w:b/>
          <w:bCs/>
          <w:color w:val="auto"/>
          <w:spacing w:val="3"/>
          <w:sz w:val="32"/>
          <w:szCs w:val="32"/>
          <w:lang w:eastAsia="zh-CN"/>
        </w:rPr>
        <w:t>□</w:t>
      </w:r>
      <w:r>
        <w:rPr>
          <w:rFonts w:hint="eastAsia" w:ascii="微软雅黑" w:hAnsi="微软雅黑" w:eastAsia="微软雅黑" w:cs="微软雅黑"/>
          <w:b/>
          <w:bCs/>
          <w:color w:val="auto"/>
          <w:spacing w:val="3"/>
          <w:sz w:val="32"/>
          <w:szCs w:val="32"/>
          <w:lang w:val="en-US" w:eastAsia="zh-CN"/>
        </w:rPr>
        <w:t>咨询</w:t>
      </w:r>
      <w:r>
        <w:rPr>
          <w:rFonts w:hint="eastAsia" w:ascii="微软雅黑" w:hAnsi="微软雅黑" w:eastAsia="微软雅黑" w:cs="微软雅黑"/>
          <w:b/>
          <w:bCs/>
          <w:color w:val="auto"/>
          <w:spacing w:val="3"/>
          <w:sz w:val="32"/>
          <w:szCs w:val="32"/>
        </w:rPr>
        <w:t>；</w:t>
      </w:r>
      <w:r>
        <w:rPr>
          <w:rFonts w:hint="eastAsia" w:ascii="微软雅黑" w:hAnsi="微软雅黑" w:eastAsia="微软雅黑" w:cs="微软雅黑"/>
          <w:color w:val="auto"/>
          <w:spacing w:val="-58"/>
          <w:sz w:val="32"/>
          <w:szCs w:val="32"/>
        </w:rPr>
        <w:t xml:space="preserve"> </w:t>
      </w:r>
      <w:r>
        <w:rPr>
          <w:rFonts w:hint="eastAsia" w:ascii="微软雅黑" w:hAnsi="微软雅黑" w:eastAsia="微软雅黑" w:cs="微软雅黑"/>
          <w:b/>
          <w:bCs/>
          <w:color w:val="auto"/>
          <w:spacing w:val="3"/>
          <w:sz w:val="32"/>
          <w:szCs w:val="32"/>
          <w:lang w:eastAsia="zh-CN"/>
        </w:rPr>
        <w:t>□</w:t>
      </w:r>
      <w:r>
        <w:rPr>
          <w:rFonts w:hint="eastAsia" w:ascii="微软雅黑" w:hAnsi="微软雅黑" w:eastAsia="微软雅黑" w:cs="微软雅黑"/>
          <w:b/>
          <w:bCs/>
          <w:color w:val="auto"/>
          <w:spacing w:val="3"/>
          <w:sz w:val="32"/>
          <w:szCs w:val="32"/>
          <w:lang w:val="en-US" w:eastAsia="zh-CN"/>
        </w:rPr>
        <w:t>论证</w:t>
      </w:r>
      <w:r>
        <w:rPr>
          <w:rFonts w:hint="eastAsia" w:ascii="微软雅黑" w:hAnsi="微软雅黑" w:eastAsia="微软雅黑" w:cs="微软雅黑"/>
          <w:b/>
          <w:bCs/>
          <w:color w:val="auto"/>
          <w:spacing w:val="3"/>
          <w:sz w:val="32"/>
          <w:szCs w:val="32"/>
        </w:rPr>
        <w:t>；</w:t>
      </w:r>
      <w:r>
        <w:rPr>
          <w:rFonts w:hint="eastAsia" w:ascii="微软雅黑" w:hAnsi="微软雅黑" w:eastAsia="微软雅黑" w:cs="微软雅黑"/>
          <w:color w:val="auto"/>
          <w:spacing w:val="-59"/>
          <w:sz w:val="32"/>
          <w:szCs w:val="32"/>
        </w:rPr>
        <w:t xml:space="preserve"> </w:t>
      </w:r>
      <w:r>
        <w:rPr>
          <w:rFonts w:hint="eastAsia" w:ascii="微软雅黑" w:hAnsi="微软雅黑" w:eastAsia="微软雅黑" w:cs="微软雅黑"/>
          <w:b/>
          <w:bCs/>
          <w:color w:val="auto"/>
          <w:spacing w:val="3"/>
          <w:sz w:val="32"/>
          <w:szCs w:val="32"/>
          <w:lang w:eastAsia="zh-CN"/>
        </w:rPr>
        <w:t>☑</w:t>
      </w:r>
      <w:r>
        <w:rPr>
          <w:rFonts w:hint="eastAsia" w:ascii="微软雅黑" w:hAnsi="微软雅黑" w:eastAsia="微软雅黑" w:cs="微软雅黑"/>
          <w:b/>
          <w:bCs/>
          <w:color w:val="auto"/>
          <w:spacing w:val="3"/>
          <w:sz w:val="32"/>
          <w:szCs w:val="32"/>
          <w:lang w:val="en-US" w:eastAsia="zh-CN"/>
        </w:rPr>
        <w:t>市场征集</w:t>
      </w:r>
      <w:r>
        <w:rPr>
          <w:rFonts w:hint="eastAsia" w:ascii="微软雅黑" w:hAnsi="微软雅黑" w:eastAsia="微软雅黑" w:cs="微软雅黑"/>
          <w:b/>
          <w:bCs/>
          <w:color w:val="auto"/>
          <w:spacing w:val="3"/>
          <w:sz w:val="32"/>
          <w:szCs w:val="32"/>
        </w:rPr>
        <w:t>；</w:t>
      </w:r>
      <w:r>
        <w:rPr>
          <w:rFonts w:hint="eastAsia" w:ascii="微软雅黑" w:hAnsi="微软雅黑" w:eastAsia="微软雅黑" w:cs="微软雅黑"/>
          <w:color w:val="auto"/>
          <w:spacing w:val="3"/>
          <w:sz w:val="32"/>
          <w:szCs w:val="32"/>
        </w:rPr>
        <w:t xml:space="preserve"> </w:t>
      </w:r>
      <w:r>
        <w:rPr>
          <w:rFonts w:hint="eastAsia" w:ascii="微软雅黑" w:hAnsi="微软雅黑" w:eastAsia="微软雅黑" w:cs="微软雅黑"/>
          <w:b/>
          <w:bCs/>
          <w:color w:val="auto"/>
          <w:sz w:val="32"/>
          <w:szCs w:val="32"/>
        </w:rPr>
        <w:t>□其他：</w:t>
      </w:r>
    </w:p>
    <w:p w14:paraId="01294270">
      <w:pPr>
        <w:pStyle w:val="12"/>
        <w:spacing w:before="88" w:line="183" w:lineRule="auto"/>
        <w:jc w:val="both"/>
        <w:rPr>
          <w:rFonts w:hint="eastAsia" w:ascii="微软雅黑" w:hAnsi="微软雅黑" w:eastAsia="微软雅黑" w:cs="微软雅黑"/>
          <w:b/>
          <w:bCs/>
          <w:color w:val="auto"/>
          <w:position w:val="-1"/>
          <w:sz w:val="32"/>
          <w:szCs w:val="32"/>
        </w:rPr>
      </w:pPr>
    </w:p>
    <w:p w14:paraId="437BEF34">
      <w:pPr>
        <w:pStyle w:val="12"/>
        <w:spacing w:before="88" w:line="183" w:lineRule="auto"/>
        <w:ind w:left="0" w:leftChars="0" w:firstLine="419" w:firstLineChars="131"/>
        <w:jc w:val="both"/>
        <w:rPr>
          <w:rFonts w:hint="eastAsia" w:ascii="微软雅黑" w:hAnsi="微软雅黑" w:eastAsia="微软雅黑" w:cs="微软雅黑"/>
          <w:color w:val="auto"/>
          <w:sz w:val="32"/>
          <w:szCs w:val="32"/>
        </w:rPr>
      </w:pPr>
      <w:r>
        <w:rPr>
          <w:rFonts w:hint="eastAsia" w:ascii="微软雅黑" w:hAnsi="微软雅黑" w:eastAsia="微软雅黑" w:cs="微软雅黑"/>
          <w:b/>
          <w:bCs/>
          <w:color w:val="auto"/>
          <w:position w:val="-1"/>
          <w:sz w:val="32"/>
          <w:szCs w:val="32"/>
        </w:rPr>
        <w:t xml:space="preserve">项目类型 </w:t>
      </w:r>
      <w:r>
        <w:rPr>
          <w:rFonts w:hint="eastAsia" w:ascii="微软雅黑" w:hAnsi="微软雅黑" w:eastAsia="微软雅黑" w:cs="微软雅黑"/>
          <w:b/>
          <w:bCs/>
          <w:color w:val="auto"/>
          <w:position w:val="-1"/>
          <w:sz w:val="32"/>
          <w:szCs w:val="32"/>
          <w:lang w:eastAsia="zh-CN"/>
        </w:rPr>
        <w:t>：</w:t>
      </w:r>
      <w:r>
        <w:rPr>
          <w:rFonts w:hint="eastAsia" w:ascii="微软雅黑" w:hAnsi="微软雅黑" w:eastAsia="微软雅黑" w:cs="微软雅黑"/>
          <w:b/>
          <w:bCs/>
          <w:color w:val="auto"/>
          <w:position w:val="-1"/>
          <w:sz w:val="32"/>
          <w:szCs w:val="32"/>
          <w:lang w:val="en-US" w:eastAsia="zh-CN"/>
        </w:rPr>
        <w:t xml:space="preserve">  </w:t>
      </w:r>
      <w:r>
        <w:rPr>
          <w:rFonts w:hint="eastAsia" w:ascii="微软雅黑" w:hAnsi="微软雅黑" w:eastAsia="微软雅黑" w:cs="微软雅黑"/>
          <w:b/>
          <w:bCs/>
          <w:color w:val="auto"/>
          <w:sz w:val="32"/>
          <w:szCs w:val="32"/>
          <w:lang w:eastAsia="zh-CN"/>
        </w:rPr>
        <w:t>□</w:t>
      </w:r>
      <w:r>
        <w:rPr>
          <w:rFonts w:hint="eastAsia" w:ascii="微软雅黑" w:hAnsi="微软雅黑" w:eastAsia="微软雅黑" w:cs="微软雅黑"/>
          <w:b/>
          <w:bCs/>
          <w:color w:val="auto"/>
          <w:sz w:val="32"/>
          <w:szCs w:val="32"/>
        </w:rPr>
        <w:t>工程；</w:t>
      </w:r>
      <w:r>
        <w:rPr>
          <w:rFonts w:hint="eastAsia" w:ascii="微软雅黑" w:hAnsi="微软雅黑" w:eastAsia="微软雅黑" w:cs="微软雅黑"/>
          <w:color w:val="auto"/>
          <w:spacing w:val="-58"/>
          <w:sz w:val="32"/>
          <w:szCs w:val="32"/>
        </w:rPr>
        <w:t xml:space="preserve"> </w:t>
      </w:r>
      <w:r>
        <w:rPr>
          <w:rFonts w:hint="eastAsia" w:ascii="微软雅黑" w:hAnsi="微软雅黑" w:eastAsia="微软雅黑" w:cs="微软雅黑"/>
          <w:b/>
          <w:bCs/>
          <w:color w:val="auto"/>
          <w:sz w:val="32"/>
          <w:szCs w:val="32"/>
          <w:lang w:eastAsia="zh-CN"/>
        </w:rPr>
        <w:t>□</w:t>
      </w:r>
      <w:r>
        <w:rPr>
          <w:rFonts w:hint="eastAsia" w:ascii="微软雅黑" w:hAnsi="微软雅黑" w:eastAsia="微软雅黑" w:cs="微软雅黑"/>
          <w:b/>
          <w:bCs/>
          <w:color w:val="auto"/>
          <w:sz w:val="32"/>
          <w:szCs w:val="32"/>
        </w:rPr>
        <w:t>货物；</w:t>
      </w:r>
      <w:r>
        <w:rPr>
          <w:rFonts w:hint="eastAsia" w:ascii="微软雅黑" w:hAnsi="微软雅黑" w:eastAsia="微软雅黑" w:cs="微软雅黑"/>
          <w:color w:val="auto"/>
          <w:spacing w:val="-66"/>
          <w:sz w:val="32"/>
          <w:szCs w:val="32"/>
        </w:rPr>
        <w:t xml:space="preserve"> </w:t>
      </w:r>
      <w:r>
        <w:rPr>
          <w:rFonts w:hint="eastAsia" w:ascii="微软雅黑" w:hAnsi="微软雅黑" w:eastAsia="微软雅黑" w:cs="微软雅黑"/>
          <w:color w:val="auto"/>
          <w:spacing w:val="-68"/>
          <w:sz w:val="32"/>
          <w:szCs w:val="32"/>
        </w:rPr>
        <w:t xml:space="preserve"> </w:t>
      </w:r>
      <w:r>
        <w:rPr>
          <w:rFonts w:hint="eastAsia" w:ascii="微软雅黑" w:hAnsi="微软雅黑" w:eastAsia="微软雅黑" w:cs="微软雅黑"/>
          <w:b/>
          <w:bCs/>
          <w:color w:val="auto"/>
          <w:spacing w:val="3"/>
          <w:sz w:val="32"/>
          <w:szCs w:val="32"/>
          <w:lang w:eastAsia="zh-CN"/>
        </w:rPr>
        <w:t>☑</w:t>
      </w:r>
      <w:r>
        <w:rPr>
          <w:rFonts w:hint="eastAsia" w:ascii="微软雅黑" w:hAnsi="微软雅黑" w:eastAsia="微软雅黑" w:cs="微软雅黑"/>
          <w:b/>
          <w:bCs/>
          <w:color w:val="auto"/>
          <w:sz w:val="32"/>
          <w:szCs w:val="32"/>
        </w:rPr>
        <w:t>服务；</w:t>
      </w:r>
      <w:r>
        <w:rPr>
          <w:rFonts w:hint="eastAsia" w:ascii="微软雅黑" w:hAnsi="微软雅黑" w:eastAsia="微软雅黑" w:cs="微软雅黑"/>
          <w:color w:val="auto"/>
          <w:spacing w:val="-68"/>
          <w:sz w:val="32"/>
          <w:szCs w:val="32"/>
        </w:rPr>
        <w:t xml:space="preserve"> </w:t>
      </w:r>
      <w:r>
        <w:rPr>
          <w:rFonts w:hint="eastAsia" w:ascii="微软雅黑" w:hAnsi="微软雅黑" w:eastAsia="微软雅黑" w:cs="微软雅黑"/>
          <w:b/>
          <w:bCs/>
          <w:color w:val="auto"/>
          <w:sz w:val="32"/>
          <w:szCs w:val="32"/>
          <w:lang w:eastAsia="zh-CN"/>
        </w:rPr>
        <w:t>□</w:t>
      </w:r>
      <w:r>
        <w:rPr>
          <w:rFonts w:hint="eastAsia" w:ascii="微软雅黑" w:hAnsi="微软雅黑" w:eastAsia="微软雅黑" w:cs="微软雅黑"/>
          <w:b/>
          <w:bCs/>
          <w:color w:val="auto"/>
          <w:sz w:val="32"/>
          <w:szCs w:val="32"/>
        </w:rPr>
        <w:t>其他：</w:t>
      </w:r>
    </w:p>
    <w:p w14:paraId="4CBBF80E">
      <w:pPr>
        <w:pStyle w:val="12"/>
        <w:spacing w:before="261" w:line="184" w:lineRule="auto"/>
        <w:ind w:left="40"/>
        <w:rPr>
          <w:rFonts w:hint="eastAsia" w:ascii="微软雅黑" w:hAnsi="微软雅黑" w:eastAsia="微软雅黑" w:cs="微软雅黑"/>
          <w:b/>
          <w:bCs/>
          <w:color w:val="auto"/>
          <w:spacing w:val="-2"/>
          <w:sz w:val="32"/>
          <w:szCs w:val="32"/>
        </w:rPr>
      </w:pPr>
    </w:p>
    <w:p w14:paraId="1201D9E7">
      <w:pPr>
        <w:pStyle w:val="12"/>
        <w:spacing w:before="261" w:line="184" w:lineRule="auto"/>
        <w:ind w:left="40" w:leftChars="0" w:firstLine="379" w:firstLineChars="120"/>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b/>
          <w:bCs/>
          <w:color w:val="auto"/>
          <w:spacing w:val="-2"/>
          <w:sz w:val="32"/>
          <w:szCs w:val="32"/>
        </w:rPr>
        <w:t xml:space="preserve">需求部门 ：  </w:t>
      </w:r>
      <w:r>
        <w:rPr>
          <w:rFonts w:hint="eastAsia" w:ascii="微软雅黑" w:hAnsi="微软雅黑" w:eastAsia="微软雅黑" w:cs="微软雅黑"/>
          <w:b/>
          <w:bCs/>
          <w:color w:val="auto"/>
          <w:spacing w:val="-2"/>
          <w:sz w:val="32"/>
          <w:szCs w:val="32"/>
          <w:lang w:eastAsia="zh-CN"/>
        </w:rPr>
        <w:t>信息技术科</w:t>
      </w:r>
    </w:p>
    <w:p w14:paraId="53553AEE">
      <w:pPr>
        <w:pStyle w:val="12"/>
        <w:spacing w:before="256" w:line="184" w:lineRule="auto"/>
        <w:ind w:left="37"/>
        <w:rPr>
          <w:rFonts w:hint="eastAsia" w:ascii="微软雅黑" w:hAnsi="微软雅黑" w:eastAsia="微软雅黑" w:cs="微软雅黑"/>
          <w:b/>
          <w:bCs/>
          <w:color w:val="auto"/>
          <w:spacing w:val="-1"/>
          <w:sz w:val="32"/>
          <w:szCs w:val="32"/>
        </w:rPr>
      </w:pPr>
    </w:p>
    <w:p w14:paraId="7D46C19B">
      <w:pPr>
        <w:numPr>
          <w:ilvl w:val="0"/>
          <w:numId w:val="0"/>
        </w:numPr>
        <w:tabs>
          <w:tab w:val="left" w:pos="1045"/>
        </w:tabs>
        <w:ind w:left="0" w:leftChars="0" w:firstLine="420" w:firstLineChars="132"/>
        <w:jc w:val="left"/>
        <w:outlineLvl w:val="0"/>
        <w:rPr>
          <w:rFonts w:hint="default" w:eastAsia="微软雅黑" w:cs="黑体"/>
          <w:b/>
          <w:color w:val="auto"/>
          <w:kern w:val="2"/>
          <w:sz w:val="28"/>
          <w:szCs w:val="28"/>
          <w:lang w:val="en-US" w:eastAsia="zh-CN" w:bidi="ar-SA"/>
        </w:rPr>
      </w:pPr>
      <w:r>
        <w:rPr>
          <w:rFonts w:hint="eastAsia" w:ascii="微软雅黑" w:hAnsi="微软雅黑" w:eastAsia="微软雅黑" w:cs="微软雅黑"/>
          <w:b/>
          <w:bCs/>
          <w:color w:val="auto"/>
          <w:spacing w:val="-1"/>
          <w:sz w:val="32"/>
          <w:szCs w:val="32"/>
        </w:rPr>
        <w:t xml:space="preserve">项目名称 ：  </w:t>
      </w:r>
      <w:r>
        <w:rPr>
          <w:rFonts w:hint="eastAsia" w:ascii="微软雅黑" w:hAnsi="微软雅黑" w:eastAsia="微软雅黑" w:cs="微软雅黑"/>
          <w:b/>
          <w:bCs/>
          <w:color w:val="auto"/>
          <w:spacing w:val="-1"/>
          <w:sz w:val="32"/>
          <w:szCs w:val="32"/>
          <w:lang w:val="en-US" w:eastAsia="zh-CN"/>
        </w:rPr>
        <w:t>云胶片云租赁服务</w:t>
      </w:r>
    </w:p>
    <w:p w14:paraId="04B20EDD">
      <w:pPr>
        <w:spacing w:line="183" w:lineRule="auto"/>
        <w:rPr>
          <w:rFonts w:hint="eastAsia" w:ascii="微软雅黑" w:hAnsi="微软雅黑" w:eastAsia="微软雅黑" w:cs="微软雅黑"/>
          <w:color w:val="auto"/>
          <w:sz w:val="28"/>
          <w:szCs w:val="28"/>
        </w:rPr>
        <w:sectPr>
          <w:pgSz w:w="11906" w:h="16839"/>
          <w:pgMar w:top="1431" w:right="1041" w:bottom="0" w:left="1785" w:header="0" w:footer="0" w:gutter="0"/>
          <w:cols w:space="720" w:num="1"/>
        </w:sectPr>
      </w:pPr>
    </w:p>
    <w:p w14:paraId="34EE35E5">
      <w:pPr>
        <w:pStyle w:val="46"/>
        <w:numPr>
          <w:ilvl w:val="0"/>
          <w:numId w:val="0"/>
        </w:numPr>
        <w:rPr>
          <w:rFonts w:hint="eastAsia" w:ascii="宋体" w:hAnsi="宋体" w:eastAsia="宋体" w:cs="Times New Roman"/>
          <w:b/>
          <w:bCs/>
          <w:color w:val="auto"/>
          <w:sz w:val="28"/>
          <w:szCs w:val="28"/>
          <w:lang w:val="en-US" w:eastAsia="zh-CN"/>
        </w:rPr>
      </w:pPr>
    </w:p>
    <w:p w14:paraId="2B0EF994">
      <w:pPr>
        <w:pStyle w:val="46"/>
        <w:numPr>
          <w:ilvl w:val="0"/>
          <w:numId w:val="0"/>
        </w:numPr>
        <w:wordWrap/>
        <w:adjustRightInd/>
        <w:snapToGrid/>
        <w:spacing w:before="0" w:line="240" w:lineRule="auto"/>
        <w:ind w:right="0"/>
        <w:jc w:val="both"/>
        <w:textAlignment w:val="auto"/>
        <w:rPr>
          <w:rFonts w:hint="eastAsia" w:ascii="宋体" w:hAnsi="宋体" w:eastAsia="宋体" w:cs="宋体"/>
          <w:bCs/>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pacing w:val="-5"/>
          <w:kern w:val="2"/>
          <w:sz w:val="28"/>
          <w:szCs w:val="28"/>
          <w:lang w:val="en-US" w:eastAsia="zh-CN" w:bidi="ar-SA"/>
        </w:rPr>
        <w:t>项目概述</w:t>
      </w:r>
    </w:p>
    <w:p w14:paraId="520B9537">
      <w:pPr>
        <w:widowControl/>
        <w:ind w:left="840" w:leftChars="400" w:firstLine="0" w:firstLineChars="0"/>
        <w:jc w:val="left"/>
        <w:rPr>
          <w:rFonts w:hint="eastAsia" w:ascii="Calibri" w:hAnsi="Calibri" w:eastAsia="宋体" w:cs="黑体"/>
          <w:b w:val="0"/>
          <w:color w:val="auto"/>
          <w:kern w:val="2"/>
          <w:sz w:val="28"/>
          <w:szCs w:val="28"/>
          <w:lang w:val="en-US" w:eastAsia="zh-CN" w:bidi="ar-SA"/>
        </w:rPr>
      </w:pPr>
      <w:r>
        <w:rPr>
          <w:rFonts w:hint="eastAsia" w:ascii="Calibri" w:hAnsi="Calibri" w:eastAsia="宋体" w:cs="黑体"/>
          <w:b w:val="0"/>
          <w:color w:val="auto"/>
          <w:kern w:val="2"/>
          <w:sz w:val="28"/>
          <w:szCs w:val="28"/>
          <w:lang w:val="en-US" w:eastAsia="zh-CN" w:bidi="ar-SA"/>
        </w:rPr>
        <w:t>项目名称：</w:t>
      </w:r>
      <w:r>
        <w:rPr>
          <w:rFonts w:hint="eastAsia" w:cs="黑体"/>
          <w:b w:val="0"/>
          <w:color w:val="auto"/>
          <w:kern w:val="2"/>
          <w:sz w:val="28"/>
          <w:szCs w:val="28"/>
          <w:lang w:val="en-US" w:eastAsia="zh-CN" w:bidi="ar-SA"/>
        </w:rPr>
        <w:t>云胶片云租赁服务</w:t>
      </w:r>
      <w:r>
        <w:rPr>
          <w:rFonts w:hint="eastAsia" w:ascii="Calibri" w:hAnsi="Calibri" w:eastAsia="宋体" w:cs="黑体"/>
          <w:b w:val="0"/>
          <w:color w:val="auto"/>
          <w:kern w:val="2"/>
          <w:sz w:val="28"/>
          <w:szCs w:val="28"/>
          <w:lang w:val="en-US" w:eastAsia="zh-CN" w:bidi="ar-SA"/>
        </w:rPr>
        <w:t>采购</w:t>
      </w:r>
    </w:p>
    <w:p w14:paraId="3CB4D0A4">
      <w:pPr>
        <w:tabs>
          <w:tab w:val="left" w:pos="1045"/>
        </w:tabs>
        <w:wordWrap/>
        <w:adjustRightInd/>
        <w:snapToGrid/>
        <w:spacing w:line="240" w:lineRule="auto"/>
        <w:ind w:left="0" w:leftChars="0" w:right="0" w:firstLine="840" w:firstLineChars="300"/>
        <w:jc w:val="both"/>
        <w:textAlignment w:val="auto"/>
        <w:rPr>
          <w:rFonts w:hint="eastAsia" w:cs="黑体"/>
          <w:b w:val="0"/>
          <w:color w:val="auto"/>
          <w:kern w:val="2"/>
          <w:sz w:val="28"/>
          <w:szCs w:val="28"/>
          <w:lang w:val="en-US" w:eastAsia="zh-CN" w:bidi="ar-SA"/>
        </w:rPr>
      </w:pPr>
      <w:r>
        <w:rPr>
          <w:rFonts w:hint="eastAsia" w:ascii="宋体" w:hAnsi="宋体" w:eastAsia="宋体" w:cs="宋体"/>
          <w:b w:val="0"/>
          <w:bCs/>
          <w:color w:val="auto"/>
          <w:kern w:val="0"/>
          <w:sz w:val="28"/>
          <w:szCs w:val="28"/>
          <w:lang w:val="en-US" w:eastAsia="zh-CN"/>
        </w:rPr>
        <w:t>服务目标：</w:t>
      </w:r>
      <w:r>
        <w:rPr>
          <w:rFonts w:hint="eastAsia" w:ascii="宋体" w:hAnsi="宋体" w:eastAsia="宋体" w:cs="宋体"/>
          <w:i w:val="0"/>
          <w:iCs w:val="0"/>
          <w:caps w:val="0"/>
          <w:color w:val="auto"/>
          <w:spacing w:val="0"/>
          <w:sz w:val="28"/>
          <w:szCs w:val="28"/>
          <w:shd w:val="clear" w:color="080000" w:fill="FFFFFF"/>
        </w:rPr>
        <w:t>通过云端存储和即时访问，减少患者排队取片时间，支持异地会诊和复诊</w:t>
      </w:r>
      <w:r>
        <w:rPr>
          <w:rFonts w:hint="eastAsia" w:ascii="宋体" w:hAnsi="宋体" w:eastAsia="宋体" w:cs="宋体"/>
          <w:i w:val="0"/>
          <w:iCs w:val="0"/>
          <w:caps w:val="0"/>
          <w:color w:val="auto"/>
          <w:spacing w:val="0"/>
          <w:sz w:val="28"/>
          <w:szCs w:val="28"/>
          <w:shd w:val="clear" w:color="080000" w:fill="FFFFFF"/>
          <w:lang w:eastAsia="zh-CN"/>
        </w:rPr>
        <w:t>，</w:t>
      </w:r>
      <w:r>
        <w:rPr>
          <w:rFonts w:hint="eastAsia" w:ascii="宋体" w:hAnsi="宋体" w:eastAsia="宋体" w:cs="宋体"/>
          <w:i w:val="0"/>
          <w:iCs w:val="0"/>
          <w:caps w:val="0"/>
          <w:color w:val="auto"/>
          <w:spacing w:val="0"/>
          <w:sz w:val="28"/>
          <w:szCs w:val="28"/>
          <w:shd w:val="clear" w:color="080000" w:fill="FFFFFF"/>
        </w:rPr>
        <w:t>避免传统胶片的制作与携带费用，支持一键分享完整影像资料‌</w:t>
      </w:r>
      <w:r>
        <w:rPr>
          <w:rFonts w:hint="eastAsia" w:ascii="宋体" w:hAnsi="宋体" w:eastAsia="宋体" w:cs="宋体"/>
          <w:i w:val="0"/>
          <w:iCs w:val="0"/>
          <w:caps w:val="0"/>
          <w:color w:val="auto"/>
          <w:spacing w:val="0"/>
          <w:sz w:val="28"/>
          <w:szCs w:val="28"/>
          <w:shd w:val="clear" w:color="080000" w:fill="FFFFFF"/>
          <w:lang w:eastAsia="zh-CN"/>
        </w:rPr>
        <w:t>，</w:t>
      </w:r>
      <w:r>
        <w:rPr>
          <w:rFonts w:hint="eastAsia" w:ascii="宋体" w:hAnsi="宋体" w:eastAsia="宋体" w:cs="宋体"/>
          <w:i w:val="0"/>
          <w:iCs w:val="0"/>
          <w:caps w:val="0"/>
          <w:color w:val="auto"/>
          <w:spacing w:val="0"/>
          <w:sz w:val="28"/>
          <w:szCs w:val="28"/>
          <w:shd w:val="clear" w:color="080000" w:fill="FFFFFF"/>
        </w:rPr>
        <w:t>减少塑料胶片使用，推动绿色医疗‌</w:t>
      </w:r>
      <w:r>
        <w:rPr>
          <w:rFonts w:hint="eastAsia" w:ascii="宋体" w:hAnsi="宋体" w:eastAsia="宋体" w:cs="宋体"/>
          <w:i w:val="0"/>
          <w:iCs w:val="0"/>
          <w:caps w:val="0"/>
          <w:color w:val="auto"/>
          <w:spacing w:val="0"/>
          <w:sz w:val="28"/>
          <w:szCs w:val="28"/>
          <w:shd w:val="clear" w:color="080000" w:fill="FFFFFF"/>
          <w:lang w:eastAsia="zh-CN"/>
        </w:rPr>
        <w:t>，</w:t>
      </w:r>
      <w:r>
        <w:rPr>
          <w:rFonts w:hint="eastAsia" w:ascii="宋体" w:hAnsi="宋体" w:eastAsia="宋体" w:cs="宋体"/>
          <w:i w:val="0"/>
          <w:iCs w:val="0"/>
          <w:caps w:val="0"/>
          <w:color w:val="auto"/>
          <w:spacing w:val="0"/>
          <w:sz w:val="28"/>
          <w:szCs w:val="28"/>
          <w:shd w:val="clear" w:color="080000" w:fill="FFFFFF"/>
        </w:rPr>
        <w:t>为AI辅助诊断和远程会诊提供高质量数据基础。</w:t>
      </w:r>
      <w:bookmarkStart w:id="0" w:name="_GoBack"/>
      <w:bookmarkEnd w:id="0"/>
      <w:r>
        <w:rPr>
          <w:rFonts w:ascii="Arial" w:hAnsi="Arial" w:eastAsia="Arial" w:cs="Arial"/>
          <w:i w:val="0"/>
          <w:iCs w:val="0"/>
          <w:caps w:val="0"/>
          <w:color w:val="auto"/>
          <w:spacing w:val="0"/>
          <w:sz w:val="24"/>
          <w:szCs w:val="24"/>
          <w:shd w:val="clear" w:color="080000" w:fill="FFFFFF"/>
        </w:rPr>
        <w:t>‌</w:t>
      </w:r>
    </w:p>
    <w:p w14:paraId="4DF850C3">
      <w:pPr>
        <w:pStyle w:val="46"/>
        <w:numPr>
          <w:ilvl w:val="0"/>
          <w:numId w:val="1"/>
        </w:numPr>
        <w:wordWrap/>
        <w:adjustRightInd/>
        <w:snapToGrid/>
        <w:spacing w:before="0" w:line="240" w:lineRule="auto"/>
        <w:ind w:left="140" w:leftChars="0" w:right="0" w:firstLine="0" w:firstLineChars="0"/>
        <w:jc w:val="both"/>
        <w:textAlignment w:val="auto"/>
        <w:rPr>
          <w:rFonts w:hint="eastAsia" w:cs="Times New Roman"/>
          <w:b/>
          <w:bCs/>
          <w:color w:val="auto"/>
          <w:sz w:val="28"/>
          <w:szCs w:val="28"/>
          <w:lang w:val="en-US" w:eastAsia="zh-CN"/>
        </w:rPr>
      </w:pPr>
      <w:r>
        <w:rPr>
          <w:rFonts w:hint="eastAsia" w:cs="Times New Roman"/>
          <w:b/>
          <w:bCs/>
          <w:color w:val="auto"/>
          <w:sz w:val="28"/>
          <w:szCs w:val="28"/>
          <w:lang w:val="en-US" w:eastAsia="zh-CN"/>
        </w:rPr>
        <w:t>项目技术参数</w:t>
      </w:r>
    </w:p>
    <w:tbl>
      <w:tblPr>
        <w:tblStyle w:val="21"/>
        <w:tblW w:w="9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5"/>
        <w:gridCol w:w="660"/>
        <w:gridCol w:w="810"/>
        <w:gridCol w:w="780"/>
        <w:gridCol w:w="645"/>
        <w:gridCol w:w="825"/>
        <w:gridCol w:w="885"/>
        <w:gridCol w:w="690"/>
        <w:gridCol w:w="600"/>
        <w:gridCol w:w="2992"/>
      </w:tblGrid>
      <w:tr w14:paraId="4EC8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760FADA8">
            <w:pPr>
              <w:widowControl/>
              <w:jc w:val="center"/>
              <w:textAlignment w:val="center"/>
              <w:rPr>
                <w:rFonts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序号</w:t>
            </w:r>
          </w:p>
        </w:tc>
        <w:tc>
          <w:tcPr>
            <w:tcW w:w="660" w:type="dxa"/>
            <w:tcBorders>
              <w:top w:val="single" w:color="000000" w:sz="4" w:space="0"/>
              <w:left w:val="single" w:color="000000" w:sz="4" w:space="0"/>
              <w:bottom w:val="single" w:color="000000" w:sz="4" w:space="0"/>
              <w:right w:val="single" w:color="000000" w:sz="4" w:space="0"/>
            </w:tcBorders>
            <w:vAlign w:val="center"/>
          </w:tcPr>
          <w:p w14:paraId="69E9A4CD">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资源类型</w:t>
            </w:r>
          </w:p>
        </w:tc>
        <w:tc>
          <w:tcPr>
            <w:tcW w:w="810" w:type="dxa"/>
            <w:tcBorders>
              <w:top w:val="single" w:color="000000" w:sz="4" w:space="0"/>
              <w:left w:val="single" w:color="000000" w:sz="4" w:space="0"/>
              <w:bottom w:val="single" w:color="000000" w:sz="4" w:space="0"/>
              <w:right w:val="single" w:color="000000" w:sz="4" w:space="0"/>
            </w:tcBorders>
            <w:vAlign w:val="center"/>
          </w:tcPr>
          <w:p w14:paraId="297407E8">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名称</w:t>
            </w:r>
          </w:p>
        </w:tc>
        <w:tc>
          <w:tcPr>
            <w:tcW w:w="780" w:type="dxa"/>
            <w:tcBorders>
              <w:top w:val="single" w:color="000000" w:sz="4" w:space="0"/>
              <w:left w:val="single" w:color="000000" w:sz="4" w:space="0"/>
              <w:bottom w:val="single" w:color="000000" w:sz="4" w:space="0"/>
              <w:right w:val="single" w:color="000000" w:sz="4" w:space="0"/>
            </w:tcBorders>
            <w:vAlign w:val="center"/>
          </w:tcPr>
          <w:p w14:paraId="45C039FA">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VCPU/核</w:t>
            </w:r>
          </w:p>
        </w:tc>
        <w:tc>
          <w:tcPr>
            <w:tcW w:w="645" w:type="dxa"/>
            <w:tcBorders>
              <w:top w:val="single" w:color="000000" w:sz="4" w:space="0"/>
              <w:left w:val="single" w:color="000000" w:sz="4" w:space="0"/>
              <w:bottom w:val="single" w:color="000000" w:sz="4" w:space="0"/>
              <w:right w:val="single" w:color="000000" w:sz="4" w:space="0"/>
            </w:tcBorders>
            <w:vAlign w:val="center"/>
          </w:tcPr>
          <w:p w14:paraId="35816B03">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内存/G</w:t>
            </w:r>
          </w:p>
        </w:tc>
        <w:tc>
          <w:tcPr>
            <w:tcW w:w="825" w:type="dxa"/>
            <w:tcBorders>
              <w:top w:val="single" w:color="000000" w:sz="4" w:space="0"/>
              <w:left w:val="single" w:color="000000" w:sz="4" w:space="0"/>
              <w:bottom w:val="single" w:color="000000" w:sz="4" w:space="0"/>
              <w:right w:val="single" w:color="000000" w:sz="4" w:space="0"/>
            </w:tcBorders>
            <w:vAlign w:val="center"/>
          </w:tcPr>
          <w:p w14:paraId="247DC3A3">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系统盘/G</w:t>
            </w:r>
          </w:p>
        </w:tc>
        <w:tc>
          <w:tcPr>
            <w:tcW w:w="885" w:type="dxa"/>
            <w:tcBorders>
              <w:top w:val="single" w:color="000000" w:sz="4" w:space="0"/>
              <w:left w:val="single" w:color="000000" w:sz="4" w:space="0"/>
              <w:bottom w:val="single" w:color="000000" w:sz="4" w:space="0"/>
              <w:right w:val="single" w:color="000000" w:sz="4" w:space="0"/>
            </w:tcBorders>
            <w:vAlign w:val="center"/>
          </w:tcPr>
          <w:p w14:paraId="29268578">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数据盘/G</w:t>
            </w:r>
          </w:p>
        </w:tc>
        <w:tc>
          <w:tcPr>
            <w:tcW w:w="690" w:type="dxa"/>
            <w:tcBorders>
              <w:top w:val="single" w:color="000000" w:sz="4" w:space="0"/>
              <w:left w:val="single" w:color="000000" w:sz="4" w:space="0"/>
              <w:bottom w:val="single" w:color="000000" w:sz="4" w:space="0"/>
              <w:right w:val="single" w:color="000000" w:sz="4" w:space="0"/>
            </w:tcBorders>
            <w:vAlign w:val="center"/>
          </w:tcPr>
          <w:p w14:paraId="2420F797">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带宽/M</w:t>
            </w:r>
          </w:p>
        </w:tc>
        <w:tc>
          <w:tcPr>
            <w:tcW w:w="600" w:type="dxa"/>
            <w:tcBorders>
              <w:top w:val="single" w:color="000000" w:sz="4" w:space="0"/>
              <w:left w:val="single" w:color="000000" w:sz="4" w:space="0"/>
              <w:bottom w:val="single" w:color="000000" w:sz="4" w:space="0"/>
              <w:right w:val="single" w:color="000000" w:sz="4" w:space="0"/>
            </w:tcBorders>
            <w:vAlign w:val="center"/>
          </w:tcPr>
          <w:p w14:paraId="275D672A">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数量</w:t>
            </w:r>
          </w:p>
        </w:tc>
        <w:tc>
          <w:tcPr>
            <w:tcW w:w="2992" w:type="dxa"/>
            <w:tcBorders>
              <w:top w:val="single" w:color="000000" w:sz="4" w:space="0"/>
              <w:left w:val="single" w:color="000000" w:sz="4" w:space="0"/>
              <w:bottom w:val="single" w:color="000000" w:sz="4" w:space="0"/>
              <w:right w:val="single" w:color="000000" w:sz="4" w:space="0"/>
            </w:tcBorders>
            <w:vAlign w:val="center"/>
          </w:tcPr>
          <w:p w14:paraId="10787850">
            <w:pPr>
              <w:widowControl/>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技术参数要求</w:t>
            </w:r>
          </w:p>
        </w:tc>
      </w:tr>
      <w:tr w14:paraId="5600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55" w:type="dxa"/>
            <w:vMerge w:val="restart"/>
            <w:tcBorders>
              <w:top w:val="single" w:color="000000" w:sz="4" w:space="0"/>
              <w:left w:val="single" w:color="000000" w:sz="4" w:space="0"/>
              <w:bottom w:val="single" w:color="000000" w:sz="4" w:space="0"/>
              <w:right w:val="single" w:color="000000" w:sz="4" w:space="0"/>
            </w:tcBorders>
            <w:vAlign w:val="center"/>
          </w:tcPr>
          <w:p w14:paraId="25C6AFEB">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1FC7B92D">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计算资源</w:t>
            </w:r>
          </w:p>
        </w:tc>
        <w:tc>
          <w:tcPr>
            <w:tcW w:w="810" w:type="dxa"/>
            <w:tcBorders>
              <w:top w:val="single" w:color="000000" w:sz="4" w:space="0"/>
              <w:left w:val="single" w:color="000000" w:sz="4" w:space="0"/>
              <w:bottom w:val="single" w:color="000000" w:sz="4" w:space="0"/>
              <w:right w:val="single" w:color="000000" w:sz="4" w:space="0"/>
            </w:tcBorders>
            <w:vAlign w:val="center"/>
          </w:tcPr>
          <w:p w14:paraId="5D7BC3D4">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云主机</w:t>
            </w:r>
          </w:p>
        </w:tc>
        <w:tc>
          <w:tcPr>
            <w:tcW w:w="780" w:type="dxa"/>
            <w:tcBorders>
              <w:top w:val="single" w:color="000000" w:sz="4" w:space="0"/>
              <w:left w:val="single" w:color="000000" w:sz="4" w:space="0"/>
              <w:bottom w:val="single" w:color="000000" w:sz="4" w:space="0"/>
              <w:right w:val="single" w:color="000000" w:sz="4" w:space="0"/>
            </w:tcBorders>
            <w:vAlign w:val="center"/>
          </w:tcPr>
          <w:p w14:paraId="26D85F1F">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16</w:t>
            </w:r>
          </w:p>
        </w:tc>
        <w:tc>
          <w:tcPr>
            <w:tcW w:w="645" w:type="dxa"/>
            <w:tcBorders>
              <w:top w:val="single" w:color="000000" w:sz="4" w:space="0"/>
              <w:left w:val="single" w:color="000000" w:sz="4" w:space="0"/>
              <w:bottom w:val="single" w:color="000000" w:sz="4" w:space="0"/>
              <w:right w:val="single" w:color="000000" w:sz="4" w:space="0"/>
            </w:tcBorders>
            <w:vAlign w:val="center"/>
          </w:tcPr>
          <w:p w14:paraId="040B1344">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64</w:t>
            </w:r>
          </w:p>
        </w:tc>
        <w:tc>
          <w:tcPr>
            <w:tcW w:w="825" w:type="dxa"/>
            <w:tcBorders>
              <w:top w:val="single" w:color="000000" w:sz="4" w:space="0"/>
              <w:left w:val="single" w:color="000000" w:sz="4" w:space="0"/>
              <w:bottom w:val="single" w:color="000000" w:sz="4" w:space="0"/>
              <w:right w:val="single" w:color="000000" w:sz="4" w:space="0"/>
            </w:tcBorders>
            <w:vAlign w:val="center"/>
          </w:tcPr>
          <w:p w14:paraId="43977A44">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800</w:t>
            </w:r>
          </w:p>
        </w:tc>
        <w:tc>
          <w:tcPr>
            <w:tcW w:w="885" w:type="dxa"/>
            <w:tcBorders>
              <w:top w:val="single" w:color="000000" w:sz="4" w:space="0"/>
              <w:left w:val="single" w:color="000000" w:sz="4" w:space="0"/>
              <w:bottom w:val="single" w:color="000000" w:sz="4" w:space="0"/>
              <w:right w:val="single" w:color="000000" w:sz="4" w:space="0"/>
            </w:tcBorders>
            <w:vAlign w:val="center"/>
          </w:tcPr>
          <w:p w14:paraId="7274048C">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2048</w:t>
            </w:r>
          </w:p>
        </w:tc>
        <w:tc>
          <w:tcPr>
            <w:tcW w:w="690" w:type="dxa"/>
            <w:tcBorders>
              <w:top w:val="single" w:color="000000" w:sz="4" w:space="0"/>
              <w:left w:val="single" w:color="000000" w:sz="4" w:space="0"/>
              <w:bottom w:val="single" w:color="000000" w:sz="4" w:space="0"/>
              <w:right w:val="single" w:color="000000" w:sz="4" w:space="0"/>
            </w:tcBorders>
            <w:vAlign w:val="center"/>
          </w:tcPr>
          <w:p w14:paraId="2C6D2051">
            <w:pPr>
              <w:jc w:val="center"/>
              <w:rPr>
                <w:rFonts w:hint="eastAsia" w:ascii="微软雅黑" w:hAnsi="微软雅黑" w:eastAsia="微软雅黑" w:cs="微软雅黑"/>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502BC5AC">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2</w:t>
            </w:r>
          </w:p>
        </w:tc>
        <w:tc>
          <w:tcPr>
            <w:tcW w:w="2992" w:type="dxa"/>
            <w:vMerge w:val="restart"/>
            <w:tcBorders>
              <w:top w:val="single" w:color="000000" w:sz="4" w:space="0"/>
              <w:left w:val="single" w:color="000000" w:sz="4" w:space="0"/>
              <w:bottom w:val="single" w:color="000000" w:sz="4" w:space="0"/>
              <w:right w:val="single" w:color="000000" w:sz="4" w:space="0"/>
            </w:tcBorders>
            <w:vAlign w:val="center"/>
          </w:tcPr>
          <w:p w14:paraId="53803720">
            <w:pPr>
              <w:widowControl/>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供应商所投云平台具备块存储服务能力：</w:t>
            </w:r>
          </w:p>
          <w:p w14:paraId="0961E11F">
            <w:pPr>
              <w:widowControl/>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1、块存储服务能力:数据存储持久性不低于99.99%；</w:t>
            </w:r>
          </w:p>
          <w:p w14:paraId="27C8EDA7">
            <w:pPr>
              <w:widowControl/>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评审依据：须提供有资质的第三方评测机构的官网证明截图及链接并加盖投标人公章佐证。</w:t>
            </w:r>
          </w:p>
          <w:p w14:paraId="0776CB70">
            <w:pPr>
              <w:widowControl/>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2、块存储产品通过可信云云服务安全能力评估认证；</w:t>
            </w:r>
          </w:p>
          <w:p w14:paraId="149DC1C8">
            <w:pPr>
              <w:widowControl/>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评审依据：须提供有效证书扫描件并加盖云服务商公章佐证。</w:t>
            </w:r>
          </w:p>
        </w:tc>
      </w:tr>
      <w:tr w14:paraId="1C89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355" w:type="dxa"/>
            <w:vMerge w:val="continue"/>
            <w:tcBorders>
              <w:top w:val="single" w:color="000000" w:sz="4" w:space="0"/>
              <w:left w:val="single" w:color="000000" w:sz="4" w:space="0"/>
              <w:bottom w:val="single" w:color="000000" w:sz="4" w:space="0"/>
              <w:right w:val="single" w:color="000000" w:sz="4" w:space="0"/>
            </w:tcBorders>
            <w:vAlign w:val="center"/>
          </w:tcPr>
          <w:p w14:paraId="7EACC357">
            <w:pPr>
              <w:jc w:val="center"/>
              <w:rPr>
                <w:rFonts w:hint="eastAsia" w:ascii="微软雅黑" w:hAnsi="微软雅黑" w:eastAsia="微软雅黑" w:cs="微软雅黑"/>
                <w:i w:val="0"/>
                <w:iCs w:val="0"/>
                <w:color w:val="auto"/>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1E7D2EC">
            <w:pPr>
              <w:jc w:val="center"/>
              <w:rPr>
                <w:rFonts w:hint="eastAsia" w:ascii="微软雅黑" w:hAnsi="微软雅黑" w:eastAsia="微软雅黑" w:cs="微软雅黑"/>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86C8647">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云主机</w:t>
            </w:r>
          </w:p>
        </w:tc>
        <w:tc>
          <w:tcPr>
            <w:tcW w:w="780" w:type="dxa"/>
            <w:tcBorders>
              <w:top w:val="single" w:color="000000" w:sz="4" w:space="0"/>
              <w:left w:val="single" w:color="000000" w:sz="4" w:space="0"/>
              <w:bottom w:val="single" w:color="000000" w:sz="4" w:space="0"/>
              <w:right w:val="single" w:color="000000" w:sz="4" w:space="0"/>
            </w:tcBorders>
            <w:vAlign w:val="center"/>
          </w:tcPr>
          <w:p w14:paraId="54DAA72F">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16</w:t>
            </w:r>
          </w:p>
        </w:tc>
        <w:tc>
          <w:tcPr>
            <w:tcW w:w="645" w:type="dxa"/>
            <w:tcBorders>
              <w:top w:val="single" w:color="000000" w:sz="4" w:space="0"/>
              <w:left w:val="single" w:color="000000" w:sz="4" w:space="0"/>
              <w:bottom w:val="single" w:color="000000" w:sz="4" w:space="0"/>
              <w:right w:val="single" w:color="000000" w:sz="4" w:space="0"/>
            </w:tcBorders>
            <w:vAlign w:val="center"/>
          </w:tcPr>
          <w:p w14:paraId="635A1323">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64</w:t>
            </w:r>
          </w:p>
        </w:tc>
        <w:tc>
          <w:tcPr>
            <w:tcW w:w="825" w:type="dxa"/>
            <w:tcBorders>
              <w:top w:val="single" w:color="000000" w:sz="4" w:space="0"/>
              <w:left w:val="single" w:color="000000" w:sz="4" w:space="0"/>
              <w:bottom w:val="single" w:color="000000" w:sz="4" w:space="0"/>
              <w:right w:val="single" w:color="000000" w:sz="4" w:space="0"/>
            </w:tcBorders>
            <w:vAlign w:val="center"/>
          </w:tcPr>
          <w:p w14:paraId="549A0DEB">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300</w:t>
            </w:r>
          </w:p>
        </w:tc>
        <w:tc>
          <w:tcPr>
            <w:tcW w:w="885" w:type="dxa"/>
            <w:tcBorders>
              <w:top w:val="single" w:color="000000" w:sz="4" w:space="0"/>
              <w:left w:val="single" w:color="000000" w:sz="4" w:space="0"/>
              <w:bottom w:val="single" w:color="000000" w:sz="4" w:space="0"/>
              <w:right w:val="single" w:color="000000" w:sz="4" w:space="0"/>
            </w:tcBorders>
            <w:vAlign w:val="center"/>
          </w:tcPr>
          <w:p w14:paraId="12AACF49">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300</w:t>
            </w:r>
          </w:p>
        </w:tc>
        <w:tc>
          <w:tcPr>
            <w:tcW w:w="690" w:type="dxa"/>
            <w:tcBorders>
              <w:top w:val="single" w:color="000000" w:sz="4" w:space="0"/>
              <w:left w:val="single" w:color="000000" w:sz="4" w:space="0"/>
              <w:bottom w:val="single" w:color="000000" w:sz="4" w:space="0"/>
              <w:right w:val="single" w:color="000000" w:sz="4" w:space="0"/>
            </w:tcBorders>
            <w:vAlign w:val="center"/>
          </w:tcPr>
          <w:p w14:paraId="6C69DDC2">
            <w:pPr>
              <w:jc w:val="center"/>
              <w:rPr>
                <w:rFonts w:hint="eastAsia" w:ascii="微软雅黑" w:hAnsi="微软雅黑" w:eastAsia="微软雅黑" w:cs="微软雅黑"/>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5BE352D7">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w:t>
            </w:r>
          </w:p>
        </w:tc>
        <w:tc>
          <w:tcPr>
            <w:tcW w:w="2992" w:type="dxa"/>
            <w:vMerge w:val="continue"/>
            <w:tcBorders>
              <w:top w:val="single" w:color="000000" w:sz="4" w:space="0"/>
              <w:left w:val="single" w:color="000000" w:sz="4" w:space="0"/>
              <w:bottom w:val="single" w:color="000000" w:sz="4" w:space="0"/>
              <w:right w:val="single" w:color="000000" w:sz="4" w:space="0"/>
            </w:tcBorders>
            <w:vAlign w:val="center"/>
          </w:tcPr>
          <w:p w14:paraId="76F9EAA7">
            <w:pPr>
              <w:jc w:val="left"/>
              <w:rPr>
                <w:rFonts w:hint="eastAsia" w:ascii="宋体" w:hAnsi="宋体" w:eastAsia="宋体" w:cs="宋体"/>
                <w:i w:val="0"/>
                <w:iCs w:val="0"/>
                <w:color w:val="auto"/>
                <w:sz w:val="20"/>
                <w:szCs w:val="20"/>
                <w:u w:val="none"/>
              </w:rPr>
            </w:pPr>
          </w:p>
        </w:tc>
      </w:tr>
      <w:tr w14:paraId="15E1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488A3B13">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6A100284">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云专线</w:t>
            </w:r>
          </w:p>
        </w:tc>
        <w:tc>
          <w:tcPr>
            <w:tcW w:w="810" w:type="dxa"/>
            <w:tcBorders>
              <w:top w:val="single" w:color="000000" w:sz="4" w:space="0"/>
              <w:left w:val="single" w:color="000000" w:sz="4" w:space="0"/>
              <w:bottom w:val="single" w:color="000000" w:sz="4" w:space="0"/>
              <w:right w:val="single" w:color="000000" w:sz="4" w:space="0"/>
            </w:tcBorders>
            <w:vAlign w:val="center"/>
          </w:tcPr>
          <w:p w14:paraId="2742A33B">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IPRAN 专线</w:t>
            </w:r>
          </w:p>
        </w:tc>
        <w:tc>
          <w:tcPr>
            <w:tcW w:w="780" w:type="dxa"/>
            <w:tcBorders>
              <w:top w:val="single" w:color="000000" w:sz="4" w:space="0"/>
              <w:left w:val="single" w:color="000000" w:sz="4" w:space="0"/>
              <w:bottom w:val="single" w:color="000000" w:sz="4" w:space="0"/>
              <w:right w:val="single" w:color="000000" w:sz="4" w:space="0"/>
            </w:tcBorders>
            <w:vAlign w:val="center"/>
          </w:tcPr>
          <w:p w14:paraId="2C6B5C1D">
            <w:pPr>
              <w:jc w:val="center"/>
              <w:rPr>
                <w:rFonts w:hint="eastAsia" w:ascii="微软雅黑" w:hAnsi="微软雅黑" w:eastAsia="微软雅黑" w:cs="微软雅黑"/>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774FBBAD">
            <w:pPr>
              <w:jc w:val="center"/>
              <w:rPr>
                <w:rFonts w:hint="eastAsia" w:ascii="微软雅黑" w:hAnsi="微软雅黑" w:eastAsia="微软雅黑" w:cs="微软雅黑"/>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898F607">
            <w:pPr>
              <w:jc w:val="center"/>
              <w:rPr>
                <w:rFonts w:hint="eastAsia" w:ascii="微软雅黑" w:hAnsi="微软雅黑" w:eastAsia="微软雅黑" w:cs="微软雅黑"/>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90C676C">
            <w:pPr>
              <w:jc w:val="center"/>
              <w:rPr>
                <w:rFonts w:hint="eastAsia" w:ascii="微软雅黑" w:hAnsi="微软雅黑" w:eastAsia="微软雅黑" w:cs="微软雅黑"/>
                <w:i w:val="0"/>
                <w:iCs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9ECC41F">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100</w:t>
            </w:r>
          </w:p>
        </w:tc>
        <w:tc>
          <w:tcPr>
            <w:tcW w:w="600" w:type="dxa"/>
            <w:tcBorders>
              <w:top w:val="single" w:color="000000" w:sz="4" w:space="0"/>
              <w:left w:val="single" w:color="000000" w:sz="4" w:space="0"/>
              <w:bottom w:val="single" w:color="000000" w:sz="4" w:space="0"/>
              <w:right w:val="single" w:color="000000" w:sz="4" w:space="0"/>
            </w:tcBorders>
            <w:vAlign w:val="center"/>
          </w:tcPr>
          <w:p w14:paraId="18530998">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w:t>
            </w:r>
          </w:p>
        </w:tc>
        <w:tc>
          <w:tcPr>
            <w:tcW w:w="2992" w:type="dxa"/>
            <w:tcBorders>
              <w:top w:val="single" w:color="000000" w:sz="4" w:space="0"/>
              <w:left w:val="single" w:color="000000" w:sz="4" w:space="0"/>
              <w:bottom w:val="single" w:color="000000" w:sz="4" w:space="0"/>
              <w:right w:val="single" w:color="000000" w:sz="4" w:space="0"/>
            </w:tcBorders>
            <w:vAlign w:val="center"/>
          </w:tcPr>
          <w:p w14:paraId="5014CE3D">
            <w:pPr>
              <w:widowControl/>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提供固定IP，上下行速率对称的高速互联网接入服务，支持数字电路、光纤直连、PON、LAN等多种接入方式，调用云堤全网的安全防护能力，满足互联网专线客户的安全需求，提供固定IP地址（IPv4、IPv6），上下行速率对称的接入服务，支持IPv4/v6双栈接入，静态路由接入方式下，提供上下行对称速率，根据速率不同，包含不同数量的IPv4和IPv6地址，支持用户自带IP地址接入。</w:t>
            </w:r>
          </w:p>
        </w:tc>
      </w:tr>
      <w:tr w14:paraId="1501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64691BB0">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0D6BB191">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等保三级</w:t>
            </w:r>
          </w:p>
        </w:tc>
        <w:tc>
          <w:tcPr>
            <w:tcW w:w="810" w:type="dxa"/>
            <w:tcBorders>
              <w:top w:val="single" w:color="000000" w:sz="4" w:space="0"/>
              <w:left w:val="single" w:color="000000" w:sz="4" w:space="0"/>
              <w:bottom w:val="single" w:color="000000" w:sz="4" w:space="0"/>
              <w:right w:val="single" w:color="000000" w:sz="4" w:space="0"/>
            </w:tcBorders>
            <w:vAlign w:val="center"/>
          </w:tcPr>
          <w:p w14:paraId="48DA0489">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云堡垒机               （L20-C10）</w:t>
            </w:r>
          </w:p>
        </w:tc>
        <w:tc>
          <w:tcPr>
            <w:tcW w:w="780" w:type="dxa"/>
            <w:tcBorders>
              <w:top w:val="single" w:color="000000" w:sz="4" w:space="0"/>
              <w:left w:val="single" w:color="000000" w:sz="4" w:space="0"/>
              <w:bottom w:val="single" w:color="000000" w:sz="4" w:space="0"/>
              <w:right w:val="single" w:color="000000" w:sz="4" w:space="0"/>
            </w:tcBorders>
            <w:vAlign w:val="center"/>
          </w:tcPr>
          <w:p w14:paraId="028AE882">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w:t>
            </w:r>
          </w:p>
        </w:tc>
        <w:tc>
          <w:tcPr>
            <w:tcW w:w="645" w:type="dxa"/>
            <w:tcBorders>
              <w:top w:val="single" w:color="000000" w:sz="4" w:space="0"/>
              <w:left w:val="single" w:color="000000" w:sz="4" w:space="0"/>
              <w:bottom w:val="single" w:color="000000" w:sz="4" w:space="0"/>
              <w:right w:val="single" w:color="000000" w:sz="4" w:space="0"/>
            </w:tcBorders>
            <w:vAlign w:val="center"/>
          </w:tcPr>
          <w:p w14:paraId="52EF2539">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2</w:t>
            </w:r>
          </w:p>
        </w:tc>
        <w:tc>
          <w:tcPr>
            <w:tcW w:w="825" w:type="dxa"/>
            <w:tcBorders>
              <w:top w:val="single" w:color="000000" w:sz="4" w:space="0"/>
              <w:left w:val="single" w:color="000000" w:sz="4" w:space="0"/>
              <w:bottom w:val="single" w:color="000000" w:sz="4" w:space="0"/>
              <w:right w:val="single" w:color="000000" w:sz="4" w:space="0"/>
            </w:tcBorders>
            <w:vAlign w:val="center"/>
          </w:tcPr>
          <w:p w14:paraId="102883FF">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40</w:t>
            </w:r>
          </w:p>
        </w:tc>
        <w:tc>
          <w:tcPr>
            <w:tcW w:w="885" w:type="dxa"/>
            <w:tcBorders>
              <w:top w:val="single" w:color="000000" w:sz="4" w:space="0"/>
              <w:left w:val="single" w:color="000000" w:sz="4" w:space="0"/>
              <w:bottom w:val="single" w:color="000000" w:sz="4" w:space="0"/>
              <w:right w:val="single" w:color="000000" w:sz="4" w:space="0"/>
            </w:tcBorders>
            <w:vAlign w:val="center"/>
          </w:tcPr>
          <w:p w14:paraId="793683FC">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100</w:t>
            </w:r>
          </w:p>
        </w:tc>
        <w:tc>
          <w:tcPr>
            <w:tcW w:w="690" w:type="dxa"/>
            <w:tcBorders>
              <w:top w:val="single" w:color="000000" w:sz="4" w:space="0"/>
              <w:left w:val="single" w:color="000000" w:sz="4" w:space="0"/>
              <w:bottom w:val="single" w:color="000000" w:sz="4" w:space="0"/>
              <w:right w:val="single" w:color="000000" w:sz="4" w:space="0"/>
            </w:tcBorders>
            <w:vAlign w:val="center"/>
          </w:tcPr>
          <w:p w14:paraId="3208BA61">
            <w:pPr>
              <w:jc w:val="center"/>
              <w:rPr>
                <w:rFonts w:hint="eastAsia" w:ascii="微软雅黑" w:hAnsi="微软雅黑" w:eastAsia="微软雅黑" w:cs="微软雅黑"/>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0F71A67A">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w:t>
            </w:r>
          </w:p>
        </w:tc>
        <w:tc>
          <w:tcPr>
            <w:tcW w:w="2992" w:type="dxa"/>
            <w:tcBorders>
              <w:top w:val="single" w:color="000000" w:sz="4" w:space="0"/>
              <w:left w:val="single" w:color="000000" w:sz="4" w:space="0"/>
              <w:bottom w:val="single" w:color="000000" w:sz="4" w:space="0"/>
              <w:right w:val="single" w:color="000000" w:sz="4" w:space="0"/>
            </w:tcBorders>
            <w:vAlign w:val="center"/>
          </w:tcPr>
          <w:p w14:paraId="3B58DE30">
            <w:pPr>
              <w:widowControl/>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提供账号管理、统一认证、集中授权、资源管理、行为审计、审计报表功能，资源管理包括：用户资产管理、服务管理、从账号管理、从账号密码管理。</w:t>
            </w:r>
          </w:p>
        </w:tc>
      </w:tr>
      <w:tr w14:paraId="38B7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0B473C29">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2</w:t>
            </w: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0530F48">
            <w:pPr>
              <w:jc w:val="center"/>
              <w:rPr>
                <w:rFonts w:hint="eastAsia" w:ascii="微软雅黑" w:hAnsi="微软雅黑" w:eastAsia="微软雅黑" w:cs="微软雅黑"/>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A2A3769">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服务安全卫士            (旗舰版）</w:t>
            </w:r>
          </w:p>
        </w:tc>
        <w:tc>
          <w:tcPr>
            <w:tcW w:w="780" w:type="dxa"/>
            <w:tcBorders>
              <w:top w:val="single" w:color="000000" w:sz="4" w:space="0"/>
              <w:left w:val="single" w:color="000000" w:sz="4" w:space="0"/>
              <w:bottom w:val="single" w:color="000000" w:sz="4" w:space="0"/>
              <w:right w:val="single" w:color="000000" w:sz="4" w:space="0"/>
            </w:tcBorders>
            <w:vAlign w:val="center"/>
          </w:tcPr>
          <w:p w14:paraId="6D953DF3">
            <w:pPr>
              <w:jc w:val="center"/>
              <w:rPr>
                <w:rFonts w:hint="eastAsia" w:ascii="微软雅黑" w:hAnsi="微软雅黑" w:eastAsia="微软雅黑" w:cs="微软雅黑"/>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577D9029">
            <w:pPr>
              <w:jc w:val="center"/>
              <w:rPr>
                <w:rFonts w:hint="eastAsia" w:ascii="微软雅黑" w:hAnsi="微软雅黑" w:eastAsia="微软雅黑" w:cs="微软雅黑"/>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F659397">
            <w:pPr>
              <w:jc w:val="center"/>
              <w:rPr>
                <w:rFonts w:hint="eastAsia" w:ascii="微软雅黑" w:hAnsi="微软雅黑" w:eastAsia="微软雅黑" w:cs="微软雅黑"/>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053E55B">
            <w:pPr>
              <w:jc w:val="center"/>
              <w:rPr>
                <w:rFonts w:hint="eastAsia" w:ascii="微软雅黑" w:hAnsi="微软雅黑" w:eastAsia="微软雅黑" w:cs="微软雅黑"/>
                <w:i w:val="0"/>
                <w:iCs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BF6CD17">
            <w:pPr>
              <w:jc w:val="center"/>
              <w:rPr>
                <w:rFonts w:hint="eastAsia" w:ascii="微软雅黑" w:hAnsi="微软雅黑" w:eastAsia="微软雅黑" w:cs="微软雅黑"/>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7FD583D6">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2</w:t>
            </w:r>
          </w:p>
        </w:tc>
        <w:tc>
          <w:tcPr>
            <w:tcW w:w="2992" w:type="dxa"/>
            <w:tcBorders>
              <w:top w:val="single" w:color="000000" w:sz="4" w:space="0"/>
              <w:left w:val="single" w:color="000000" w:sz="4" w:space="0"/>
              <w:bottom w:val="single" w:color="000000" w:sz="4" w:space="0"/>
              <w:right w:val="single" w:color="000000" w:sz="4" w:space="0"/>
            </w:tcBorders>
            <w:vAlign w:val="center"/>
          </w:tcPr>
          <w:p w14:paraId="1C9DDA9D">
            <w:pPr>
              <w:widowControl/>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能提供不低于2Tbps的DDOS流量清洗能力。支持检查提交的报文是否符合HTTP协议框架，如异常的请求方法、特殊字符、重点字段的缺失、超长报文造成的溢出攻击以及对高危文件的访问等;支持识别恶意请求含:跨站脚本(XSS)、注入式攻击(包括SQL 注入、命令注入、Cookie 注入等)、跨站请求伪造等应用攻击行为; </w:t>
            </w:r>
          </w:p>
        </w:tc>
      </w:tr>
      <w:tr w14:paraId="0A4D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737A6F53">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3</w:t>
            </w: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E486054">
            <w:pPr>
              <w:jc w:val="center"/>
              <w:rPr>
                <w:rFonts w:hint="eastAsia" w:ascii="微软雅黑" w:hAnsi="微软雅黑" w:eastAsia="微软雅黑" w:cs="微软雅黑"/>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1563C0E">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云下一代防火墙        （标准版）</w:t>
            </w:r>
          </w:p>
        </w:tc>
        <w:tc>
          <w:tcPr>
            <w:tcW w:w="780" w:type="dxa"/>
            <w:tcBorders>
              <w:top w:val="single" w:color="000000" w:sz="4" w:space="0"/>
              <w:left w:val="single" w:color="000000" w:sz="4" w:space="0"/>
              <w:bottom w:val="single" w:color="000000" w:sz="4" w:space="0"/>
              <w:right w:val="single" w:color="000000" w:sz="4" w:space="0"/>
            </w:tcBorders>
            <w:vAlign w:val="center"/>
          </w:tcPr>
          <w:p w14:paraId="652700FB">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vAlign w:val="center"/>
          </w:tcPr>
          <w:p w14:paraId="4FA651BF">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2</w:t>
            </w:r>
          </w:p>
        </w:tc>
        <w:tc>
          <w:tcPr>
            <w:tcW w:w="825" w:type="dxa"/>
            <w:tcBorders>
              <w:top w:val="single" w:color="000000" w:sz="4" w:space="0"/>
              <w:left w:val="single" w:color="000000" w:sz="4" w:space="0"/>
              <w:bottom w:val="single" w:color="000000" w:sz="4" w:space="0"/>
              <w:right w:val="single" w:color="000000" w:sz="4" w:space="0"/>
            </w:tcBorders>
            <w:vAlign w:val="center"/>
          </w:tcPr>
          <w:p w14:paraId="0AA9CBC8">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40</w:t>
            </w:r>
          </w:p>
        </w:tc>
        <w:tc>
          <w:tcPr>
            <w:tcW w:w="885" w:type="dxa"/>
            <w:tcBorders>
              <w:top w:val="single" w:color="000000" w:sz="4" w:space="0"/>
              <w:left w:val="single" w:color="000000" w:sz="4" w:space="0"/>
              <w:bottom w:val="single" w:color="000000" w:sz="4" w:space="0"/>
              <w:right w:val="single" w:color="000000" w:sz="4" w:space="0"/>
            </w:tcBorders>
            <w:vAlign w:val="center"/>
          </w:tcPr>
          <w:p w14:paraId="4E2BD761">
            <w:pPr>
              <w:jc w:val="center"/>
              <w:rPr>
                <w:rFonts w:hint="eastAsia" w:ascii="微软雅黑" w:hAnsi="微软雅黑" w:eastAsia="微软雅黑" w:cs="微软雅黑"/>
                <w:i w:val="0"/>
                <w:iCs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6825855">
            <w:pPr>
              <w:jc w:val="center"/>
              <w:rPr>
                <w:rFonts w:hint="eastAsia" w:ascii="微软雅黑" w:hAnsi="微软雅黑" w:eastAsia="微软雅黑" w:cs="微软雅黑"/>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128DD647">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w:t>
            </w:r>
          </w:p>
        </w:tc>
        <w:tc>
          <w:tcPr>
            <w:tcW w:w="2992" w:type="dxa"/>
            <w:tcBorders>
              <w:top w:val="single" w:color="000000" w:sz="4" w:space="0"/>
              <w:left w:val="single" w:color="000000" w:sz="4" w:space="0"/>
              <w:bottom w:val="single" w:color="000000" w:sz="4" w:space="0"/>
              <w:right w:val="single" w:color="000000" w:sz="4" w:space="0"/>
            </w:tcBorders>
            <w:vAlign w:val="center"/>
          </w:tcPr>
          <w:p w14:paraId="5125D18E">
            <w:pPr>
              <w:widowControl/>
              <w:jc w:val="left"/>
              <w:textAlignment w:val="center"/>
              <w:rPr>
                <w:rFonts w:hint="eastAsia" w:ascii="宋体" w:hAnsi="宋体" w:eastAsia="宋体" w:cs="宋体"/>
                <w:i w:val="0"/>
                <w:iCs w:val="0"/>
                <w:color w:val="auto"/>
                <w:sz w:val="20"/>
                <w:szCs w:val="20"/>
                <w:u w:val="none"/>
              </w:rPr>
            </w:pPr>
            <w:r>
              <w:rPr>
                <w:rStyle w:val="90"/>
                <w:color w:val="auto"/>
                <w:lang w:val="en-US" w:eastAsia="zh-CN"/>
              </w:rPr>
              <w:t>1、单独部署在CPU2核，内存4G，系统盘80G的与应用服务器隔离的云主机上，支持100M带宽，最大并发50K，每秒新建20K。</w:t>
            </w:r>
            <w:r>
              <w:rPr>
                <w:rStyle w:val="90"/>
                <w:color w:val="auto"/>
                <w:lang w:val="en-US" w:eastAsia="zh-CN"/>
              </w:rPr>
              <w:br w:type="textWrapping"/>
            </w:r>
            <w:r>
              <w:rPr>
                <w:rStyle w:val="90"/>
                <w:color w:val="auto"/>
                <w:lang w:val="en-US" w:eastAsia="zh-CN"/>
              </w:rPr>
              <w:t>2、支持静态路由、动态路由、等价路由等多种路由协议，其中动态路由包括但不限于RIP、RIPng，OSPFv2/v3路由协议。</w:t>
            </w:r>
            <w:r>
              <w:rPr>
                <w:rStyle w:val="90"/>
                <w:color w:val="auto"/>
                <w:lang w:val="en-US" w:eastAsia="zh-CN"/>
              </w:rPr>
              <w:br w:type="textWrapping"/>
            </w:r>
            <w:r>
              <w:rPr>
                <w:rStyle w:val="90"/>
                <w:color w:val="auto"/>
                <w:lang w:val="en-US" w:eastAsia="zh-CN"/>
              </w:rPr>
              <w:t>3、支持IPSec VPN、SSL VPN、L2TP VPN、GRE VPN等多种类型VPN。</w:t>
            </w:r>
            <w:r>
              <w:rPr>
                <w:rStyle w:val="90"/>
                <w:color w:val="auto"/>
                <w:lang w:val="en-US" w:eastAsia="zh-CN"/>
              </w:rPr>
              <w:br w:type="textWrapping"/>
            </w:r>
            <w:r>
              <w:rPr>
                <w:rStyle w:val="90"/>
                <w:color w:val="auto"/>
                <w:lang w:val="en-US" w:eastAsia="zh-CN"/>
              </w:rPr>
              <w:t>4、支持多链路负载，可基于ISP的智能路由选路，支持健康监测、流量监测并根据链路调度算法进行流量动态调度。</w:t>
            </w:r>
            <w:r>
              <w:rPr>
                <w:rStyle w:val="90"/>
                <w:color w:val="auto"/>
                <w:lang w:val="en-US" w:eastAsia="zh-CN"/>
              </w:rPr>
              <w:br w:type="textWrapping"/>
            </w:r>
            <w:r>
              <w:rPr>
                <w:rStyle w:val="90"/>
                <w:color w:val="auto"/>
                <w:lang w:val="en-US" w:eastAsia="zh-CN"/>
              </w:rPr>
              <w:t>5、提供基于多出口的DNS代理功能，可根据配置实现对不同外网线路的DNS服务器地址管理，当一条链路出现故障时，流量自动切换到其他链路的同时将DNS服务器进行切换，避免出现跨运营商解析而导致访问变慢或中断。</w:t>
            </w:r>
            <w:r>
              <w:rPr>
                <w:rStyle w:val="90"/>
                <w:color w:val="auto"/>
                <w:lang w:val="en-US" w:eastAsia="zh-CN"/>
              </w:rPr>
              <w:br w:type="textWrapping"/>
            </w:r>
            <w:r>
              <w:rPr>
                <w:rStyle w:val="90"/>
                <w:color w:val="auto"/>
                <w:lang w:val="en-US" w:eastAsia="zh-CN"/>
              </w:rPr>
              <w:t>6、访问控制策略支持基于源/目的IP，源/目的端口，源/目的区域，用户（组），应用/服务类型的细化控制方式。支持IPv4/v6 NAT地址转换，支持源目的地址转换，目的地址转换和双向地址转换，支持针对源IP或者目的IP进行连接数控制。支持基于应用类型进行带宽分配和流量控制。能够识别应用协议数超过3000种。</w:t>
            </w:r>
            <w:r>
              <w:rPr>
                <w:rStyle w:val="90"/>
                <w:color w:val="auto"/>
                <w:lang w:val="en-US" w:eastAsia="zh-CN"/>
              </w:rPr>
              <w:br w:type="textWrapping"/>
            </w:r>
            <w:r>
              <w:rPr>
                <w:rStyle w:val="90"/>
                <w:color w:val="auto"/>
                <w:lang w:val="en-US" w:eastAsia="zh-CN"/>
              </w:rPr>
              <w:t>7、分析策略是否有冗余配置，并且给出冗余规则的冗余内容详情，为运维人员的策略优化提供依据。</w:t>
            </w:r>
            <w:r>
              <w:rPr>
                <w:rStyle w:val="90"/>
                <w:color w:val="auto"/>
                <w:lang w:val="en-US" w:eastAsia="zh-CN"/>
              </w:rPr>
              <w:br w:type="textWrapping"/>
            </w:r>
            <w:r>
              <w:rPr>
                <w:rStyle w:val="90"/>
                <w:color w:val="auto"/>
                <w:lang w:val="en-US" w:eastAsia="zh-CN"/>
              </w:rPr>
              <w:t>8、可以根据设置一段时间，对策略未命中的情况进行筛选，进行垃圾策略回收，防止无效的策略留下安全隐患。</w:t>
            </w:r>
            <w:r>
              <w:rPr>
                <w:rStyle w:val="90"/>
                <w:color w:val="auto"/>
                <w:lang w:val="en-US" w:eastAsia="zh-CN"/>
              </w:rPr>
              <w:br w:type="textWrapping"/>
            </w:r>
            <w:r>
              <w:rPr>
                <w:rStyle w:val="90"/>
                <w:color w:val="auto"/>
                <w:lang w:val="en-US" w:eastAsia="zh-CN"/>
              </w:rPr>
              <w:t>9、支持根据名称、地址对象、服务等进行精确或者模糊查询，在安全策略条目较多时，能够快速检索到指定策略。</w:t>
            </w:r>
            <w:r>
              <w:rPr>
                <w:rStyle w:val="90"/>
                <w:color w:val="auto"/>
                <w:lang w:val="en-US" w:eastAsia="zh-CN"/>
              </w:rPr>
              <w:br w:type="textWrapping"/>
            </w:r>
            <w:r>
              <w:rPr>
                <w:rStyle w:val="90"/>
                <w:color w:val="auto"/>
                <w:lang w:val="en-US" w:eastAsia="zh-CN"/>
              </w:rPr>
              <w:t>10、针对特定业务系统存在的长连接需求，防火墙能够针对指定策略（非全局设置）配置不同的老化时间。</w:t>
            </w:r>
            <w:r>
              <w:rPr>
                <w:rStyle w:val="90"/>
                <w:color w:val="auto"/>
                <w:lang w:val="en-US" w:eastAsia="zh-CN"/>
              </w:rPr>
              <w:br w:type="textWrapping"/>
            </w:r>
            <w:r>
              <w:rPr>
                <w:rStyle w:val="90"/>
                <w:color w:val="auto"/>
                <w:lang w:val="en-US" w:eastAsia="zh-CN"/>
              </w:rPr>
              <w:t>11、在业务上线前，通过数据流分析工具能够模拟一个数据包从入接口到出接口的整个防火墙处理过程，验证配置的安全策略是否真实有效。</w:t>
            </w:r>
            <w:r>
              <w:rPr>
                <w:rStyle w:val="90"/>
                <w:color w:val="auto"/>
                <w:lang w:val="en-US" w:eastAsia="zh-CN"/>
              </w:rPr>
              <w:br w:type="textWrapping"/>
            </w:r>
            <w:r>
              <w:rPr>
                <w:rStyle w:val="90"/>
                <w:color w:val="auto"/>
                <w:lang w:val="en-US" w:eastAsia="zh-CN"/>
              </w:rPr>
              <w:t>12、入侵防护漏洞特征具备中文相关介绍，包括但不限于漏洞名称，危险等级，对应CVE编号。可提供最新的威胁情报信息，官方网站每周会进行安全通告，能够对新爆发的流行高危漏洞进行预警和自动检测。</w:t>
            </w:r>
            <w:r>
              <w:rPr>
                <w:rStyle w:val="90"/>
                <w:color w:val="auto"/>
                <w:lang w:val="en-US" w:eastAsia="zh-CN"/>
              </w:rPr>
              <w:br w:type="textWrapping"/>
            </w:r>
            <w:r>
              <w:rPr>
                <w:rStyle w:val="90"/>
                <w:color w:val="auto"/>
                <w:lang w:val="en-US" w:eastAsia="zh-CN"/>
              </w:rPr>
              <w:t>13、</w:t>
            </w:r>
            <w:r>
              <w:rPr>
                <w:rStyle w:val="91"/>
                <w:color w:val="auto"/>
                <w:lang w:val="en-US" w:eastAsia="zh-CN"/>
              </w:rPr>
              <w:t>支持显示各模块的处理路径功能，即设备支持通过命令查询数据流在设备上的处理流程。成功进入用户模式后，可以看到报文经过设备的处理流程，包含但不限于入接口以及入接口状态、会话创建或匹配结果、NAT匹配结果、路由查询结果（包含出接口、下一跳、下一跳MAC地址）、安全策略匹配结果、出接口以及出接口状态、这个报文在设备中最终的处理结果等信息。（须提供检测机构出具的含有CMA和CNAS标识的检测报告扫描件佐证）</w:t>
            </w:r>
            <w:r>
              <w:rPr>
                <w:rStyle w:val="91"/>
                <w:color w:val="auto"/>
                <w:lang w:val="en-US" w:eastAsia="zh-CN"/>
              </w:rPr>
              <w:br w:type="textWrapping"/>
            </w:r>
            <w:r>
              <w:rPr>
                <w:rStyle w:val="91"/>
                <w:color w:val="auto"/>
                <w:lang w:val="en-US" w:eastAsia="zh-CN"/>
              </w:rPr>
              <w:t>14、支持真实报文处理流程跟踪功能，显示报文在设备转发过程，信息包括但不限于会话、NAT（包含转换的IP地址及端口）、路由（包含下一跳信息）、ALG状态信息、安全策略命中等信息。并可通过命令查看上一次全部、单个报文输出结果；支持策略冗余检测；支持按不同时间段筛选未匹配的策略功能，并且可以对其进行禁/启用或者删除操作；设备在特征库升级时不影响系统的转发。（须提供检测机构出具的含有CMA和CNAS标识的检测报告扫描件佐证）</w:t>
            </w:r>
          </w:p>
        </w:tc>
      </w:tr>
      <w:tr w14:paraId="6136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1B32A543">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4</w:t>
            </w: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538ECB9">
            <w:pPr>
              <w:jc w:val="center"/>
              <w:rPr>
                <w:rFonts w:hint="eastAsia" w:ascii="微软雅黑" w:hAnsi="微软雅黑" w:eastAsia="微软雅黑" w:cs="微软雅黑"/>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B59D23B">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日志审计</w:t>
            </w:r>
          </w:p>
        </w:tc>
        <w:tc>
          <w:tcPr>
            <w:tcW w:w="780" w:type="dxa"/>
            <w:tcBorders>
              <w:top w:val="single" w:color="000000" w:sz="4" w:space="0"/>
              <w:left w:val="single" w:color="000000" w:sz="4" w:space="0"/>
              <w:bottom w:val="single" w:color="000000" w:sz="4" w:space="0"/>
              <w:right w:val="single" w:color="000000" w:sz="4" w:space="0"/>
            </w:tcBorders>
            <w:vAlign w:val="center"/>
          </w:tcPr>
          <w:p w14:paraId="780BA471">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8</w:t>
            </w:r>
          </w:p>
        </w:tc>
        <w:tc>
          <w:tcPr>
            <w:tcW w:w="645" w:type="dxa"/>
            <w:tcBorders>
              <w:top w:val="single" w:color="000000" w:sz="4" w:space="0"/>
              <w:left w:val="single" w:color="000000" w:sz="4" w:space="0"/>
              <w:bottom w:val="single" w:color="000000" w:sz="4" w:space="0"/>
              <w:right w:val="single" w:color="000000" w:sz="4" w:space="0"/>
            </w:tcBorders>
            <w:vAlign w:val="center"/>
          </w:tcPr>
          <w:p w14:paraId="5641852C">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64</w:t>
            </w:r>
          </w:p>
        </w:tc>
        <w:tc>
          <w:tcPr>
            <w:tcW w:w="825" w:type="dxa"/>
            <w:tcBorders>
              <w:top w:val="single" w:color="000000" w:sz="4" w:space="0"/>
              <w:left w:val="single" w:color="000000" w:sz="4" w:space="0"/>
              <w:bottom w:val="single" w:color="000000" w:sz="4" w:space="0"/>
              <w:right w:val="single" w:color="000000" w:sz="4" w:space="0"/>
            </w:tcBorders>
            <w:vAlign w:val="center"/>
          </w:tcPr>
          <w:p w14:paraId="0F6A0BB3">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300</w:t>
            </w:r>
          </w:p>
        </w:tc>
        <w:tc>
          <w:tcPr>
            <w:tcW w:w="885" w:type="dxa"/>
            <w:tcBorders>
              <w:top w:val="single" w:color="000000" w:sz="4" w:space="0"/>
              <w:left w:val="single" w:color="000000" w:sz="4" w:space="0"/>
              <w:bottom w:val="single" w:color="000000" w:sz="4" w:space="0"/>
              <w:right w:val="single" w:color="000000" w:sz="4" w:space="0"/>
            </w:tcBorders>
            <w:vAlign w:val="center"/>
          </w:tcPr>
          <w:p w14:paraId="76C138D0">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500</w:t>
            </w:r>
          </w:p>
        </w:tc>
        <w:tc>
          <w:tcPr>
            <w:tcW w:w="690" w:type="dxa"/>
            <w:tcBorders>
              <w:top w:val="single" w:color="000000" w:sz="4" w:space="0"/>
              <w:left w:val="single" w:color="000000" w:sz="4" w:space="0"/>
              <w:bottom w:val="single" w:color="000000" w:sz="4" w:space="0"/>
              <w:right w:val="single" w:color="000000" w:sz="4" w:space="0"/>
            </w:tcBorders>
            <w:vAlign w:val="center"/>
          </w:tcPr>
          <w:p w14:paraId="2FDBDF52">
            <w:pPr>
              <w:jc w:val="center"/>
              <w:rPr>
                <w:rFonts w:hint="eastAsia" w:ascii="微软雅黑" w:hAnsi="微软雅黑" w:eastAsia="微软雅黑" w:cs="微软雅黑"/>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649E8336">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w:t>
            </w:r>
          </w:p>
        </w:tc>
        <w:tc>
          <w:tcPr>
            <w:tcW w:w="2992" w:type="dxa"/>
            <w:tcBorders>
              <w:top w:val="single" w:color="000000" w:sz="4" w:space="0"/>
              <w:left w:val="single" w:color="000000" w:sz="4" w:space="0"/>
              <w:bottom w:val="single" w:color="000000" w:sz="4" w:space="0"/>
              <w:right w:val="single" w:color="000000" w:sz="4" w:space="0"/>
            </w:tcBorders>
            <w:vAlign w:val="center"/>
          </w:tcPr>
          <w:p w14:paraId="1712C3AF">
            <w:pPr>
              <w:widowControl/>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单独部署在CPU4核，内存8G，系统盘40G,数据盘400G，具备5M独立弹性公网IP的云主机上，可采集各种不同厂商的安全设备、网络设备、主机、操作系统、以及各种应用系统产生的海量日志信息</w:t>
            </w:r>
          </w:p>
        </w:tc>
      </w:tr>
      <w:tr w14:paraId="0061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11E2CD32">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5</w:t>
            </w: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66FB6DB">
            <w:pPr>
              <w:jc w:val="center"/>
              <w:rPr>
                <w:rFonts w:hint="eastAsia" w:ascii="微软雅黑" w:hAnsi="微软雅黑" w:eastAsia="微软雅黑" w:cs="微软雅黑"/>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6A17B4F">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网页防篡改                (安全卫士已含)</w:t>
            </w:r>
          </w:p>
        </w:tc>
        <w:tc>
          <w:tcPr>
            <w:tcW w:w="780" w:type="dxa"/>
            <w:tcBorders>
              <w:top w:val="single" w:color="000000" w:sz="4" w:space="0"/>
              <w:left w:val="single" w:color="000000" w:sz="4" w:space="0"/>
              <w:bottom w:val="single" w:color="000000" w:sz="4" w:space="0"/>
              <w:right w:val="single" w:color="000000" w:sz="4" w:space="0"/>
            </w:tcBorders>
            <w:vAlign w:val="center"/>
          </w:tcPr>
          <w:p w14:paraId="4D72D18D">
            <w:pPr>
              <w:jc w:val="center"/>
              <w:rPr>
                <w:rFonts w:hint="eastAsia" w:ascii="微软雅黑" w:hAnsi="微软雅黑" w:eastAsia="微软雅黑" w:cs="微软雅黑"/>
                <w:i w:val="0"/>
                <w:iCs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694CF1D6">
            <w:pPr>
              <w:jc w:val="center"/>
              <w:rPr>
                <w:rFonts w:hint="eastAsia" w:ascii="微软雅黑" w:hAnsi="微软雅黑" w:eastAsia="微软雅黑" w:cs="微软雅黑"/>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055ED24A">
            <w:pPr>
              <w:jc w:val="center"/>
              <w:rPr>
                <w:rFonts w:hint="eastAsia" w:ascii="微软雅黑" w:hAnsi="微软雅黑" w:eastAsia="微软雅黑" w:cs="微软雅黑"/>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C324D5E">
            <w:pPr>
              <w:jc w:val="center"/>
              <w:rPr>
                <w:rFonts w:hint="eastAsia" w:ascii="微软雅黑" w:hAnsi="微软雅黑" w:eastAsia="微软雅黑" w:cs="微软雅黑"/>
                <w:i w:val="0"/>
                <w:iCs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689EEBB">
            <w:pPr>
              <w:jc w:val="center"/>
              <w:rPr>
                <w:rFonts w:hint="eastAsia" w:ascii="微软雅黑" w:hAnsi="微软雅黑" w:eastAsia="微软雅黑" w:cs="微软雅黑"/>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0D076938">
            <w:pPr>
              <w:widowControl/>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rPr>
              <w:t>1</w:t>
            </w:r>
          </w:p>
        </w:tc>
        <w:tc>
          <w:tcPr>
            <w:tcW w:w="2992" w:type="dxa"/>
            <w:tcBorders>
              <w:top w:val="single" w:color="000000" w:sz="4" w:space="0"/>
              <w:left w:val="single" w:color="000000" w:sz="4" w:space="0"/>
              <w:bottom w:val="single" w:color="000000" w:sz="4" w:space="0"/>
              <w:right w:val="single" w:color="000000" w:sz="4" w:space="0"/>
            </w:tcBorders>
            <w:vAlign w:val="center"/>
          </w:tcPr>
          <w:p w14:paraId="19BCCC16">
            <w:pPr>
              <w:widowControl/>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部署在核心交换机，支持各类网页文件的保护，包括静态和动态网页以及各类文件信息，在驱动遭到破坏文件被篡改的情况下，系统能基于事件触发机制及时恢复被篡改页面,恢复时间不高于5ms（50K文件），篡改恢复时间不高于6ms。</w:t>
            </w:r>
          </w:p>
        </w:tc>
      </w:tr>
    </w:tbl>
    <w:p w14:paraId="02F5F2EC">
      <w:pPr>
        <w:pStyle w:val="46"/>
        <w:numPr>
          <w:ilvl w:val="0"/>
          <w:numId w:val="0"/>
        </w:numPr>
        <w:wordWrap/>
        <w:adjustRightInd/>
        <w:snapToGrid/>
        <w:spacing w:before="0" w:line="360" w:lineRule="auto"/>
        <w:ind w:right="0"/>
        <w:jc w:val="both"/>
        <w:textAlignment w:val="auto"/>
        <w:rPr>
          <w:rFonts w:hint="eastAsia" w:ascii="宋体" w:hAnsi="宋体" w:eastAsia="宋体" w:cs="Times New Roman"/>
          <w:b w:val="0"/>
          <w:bCs/>
          <w:color w:val="auto"/>
          <w:kern w:val="0"/>
          <w:sz w:val="28"/>
          <w:szCs w:val="28"/>
          <w:lang w:val="en-US" w:eastAsia="zh-CN" w:bidi="ar-SA"/>
        </w:rPr>
      </w:pPr>
    </w:p>
    <w:p w14:paraId="7270C675">
      <w:pPr>
        <w:pStyle w:val="18"/>
        <w:widowControl/>
        <w:numPr>
          <w:ilvl w:val="0"/>
          <w:numId w:val="1"/>
        </w:numPr>
        <w:wordWrap w:val="0"/>
        <w:ind w:left="140" w:leftChars="0" w:firstLine="0" w:firstLineChars="0"/>
        <w:rPr>
          <w:rFonts w:hint="eastAsia" w:cs="Times New Roman"/>
          <w:b/>
          <w:bCs/>
          <w:color w:val="auto"/>
          <w:kern w:val="0"/>
          <w:sz w:val="28"/>
          <w:szCs w:val="28"/>
          <w:lang w:eastAsia="zh-CN"/>
        </w:rPr>
      </w:pPr>
      <w:r>
        <w:rPr>
          <w:rFonts w:hint="eastAsia" w:cs="Times New Roman"/>
          <w:b/>
          <w:bCs/>
          <w:color w:val="auto"/>
          <w:kern w:val="0"/>
          <w:sz w:val="28"/>
          <w:szCs w:val="28"/>
          <w:lang w:eastAsia="zh-CN"/>
        </w:rPr>
        <w:t>售后服务与质保要求</w:t>
      </w:r>
    </w:p>
    <w:p w14:paraId="057B1340">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cs="Times New Roman"/>
          <w:b w:val="0"/>
          <w:bCs w:val="0"/>
          <w:color w:val="auto"/>
          <w:kern w:val="0"/>
          <w:sz w:val="28"/>
          <w:szCs w:val="28"/>
          <w:highlight w:val="none"/>
          <w:lang w:val="en-US" w:eastAsia="zh-CN"/>
        </w:rPr>
        <w:t>3</w:t>
      </w:r>
      <w:r>
        <w:rPr>
          <w:rFonts w:hint="eastAsia" w:ascii="宋体" w:hAnsi="宋体" w:eastAsia="宋体" w:cs="Times New Roman"/>
          <w:b w:val="0"/>
          <w:bCs w:val="0"/>
          <w:color w:val="auto"/>
          <w:kern w:val="0"/>
          <w:sz w:val="28"/>
          <w:szCs w:val="28"/>
          <w:highlight w:val="none"/>
        </w:rPr>
        <w:t>.1 质保总则</w:t>
      </w:r>
    </w:p>
    <w:p w14:paraId="61AC823C">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 xml:space="preserve"> 所有</w:t>
      </w:r>
      <w:r>
        <w:rPr>
          <w:rFonts w:hint="eastAsia" w:cs="Times New Roman"/>
          <w:b w:val="0"/>
          <w:bCs w:val="0"/>
          <w:color w:val="auto"/>
          <w:kern w:val="0"/>
          <w:sz w:val="28"/>
          <w:szCs w:val="28"/>
          <w:highlight w:val="none"/>
          <w:lang w:eastAsia="zh-CN"/>
        </w:rPr>
        <w:t>软硬件</w:t>
      </w:r>
      <w:r>
        <w:rPr>
          <w:rFonts w:hint="eastAsia" w:ascii="宋体" w:hAnsi="宋体" w:eastAsia="宋体" w:cs="Times New Roman"/>
          <w:b w:val="0"/>
          <w:bCs w:val="0"/>
          <w:color w:val="auto"/>
          <w:kern w:val="0"/>
          <w:sz w:val="28"/>
          <w:szCs w:val="28"/>
          <w:highlight w:val="none"/>
        </w:rPr>
        <w:t>享受</w:t>
      </w:r>
      <w:r>
        <w:rPr>
          <w:rFonts w:hint="eastAsia" w:cs="Times New Roman"/>
          <w:b w:val="0"/>
          <w:bCs w:val="0"/>
          <w:color w:val="auto"/>
          <w:kern w:val="0"/>
          <w:sz w:val="28"/>
          <w:szCs w:val="28"/>
          <w:highlight w:val="none"/>
          <w:lang w:eastAsia="zh-CN"/>
        </w:rPr>
        <w:t>叁</w:t>
      </w:r>
      <w:r>
        <w:rPr>
          <w:rFonts w:hint="eastAsia" w:ascii="宋体" w:hAnsi="宋体" w:eastAsia="宋体" w:cs="Times New Roman"/>
          <w:b w:val="0"/>
          <w:bCs w:val="0"/>
          <w:color w:val="auto"/>
          <w:kern w:val="0"/>
          <w:sz w:val="28"/>
          <w:szCs w:val="28"/>
          <w:highlight w:val="none"/>
        </w:rPr>
        <w:t>年免费质保；</w:t>
      </w:r>
    </w:p>
    <w:p w14:paraId="1C029F6B">
      <w:pPr>
        <w:pStyle w:val="18"/>
        <w:widowControl/>
        <w:numPr>
          <w:ilvl w:val="0"/>
          <w:numId w:val="0"/>
        </w:numPr>
        <w:wordWrap w:val="0"/>
        <w:rPr>
          <w:rFonts w:hint="eastAsia" w:cs="宋体"/>
          <w:b/>
          <w:bCs/>
          <w:i w:val="0"/>
          <w:iCs w:val="0"/>
          <w:caps w:val="0"/>
          <w:color w:val="auto"/>
          <w:spacing w:val="0"/>
          <w:sz w:val="28"/>
          <w:szCs w:val="28"/>
          <w:highlight w:val="none"/>
          <w:shd w:val="clear" w:color="0A0000" w:fill="FFFFFF"/>
          <w:lang w:eastAsia="zh-CN"/>
        </w:rPr>
      </w:pPr>
      <w:r>
        <w:rPr>
          <w:rFonts w:hint="eastAsia" w:ascii="宋体" w:hAnsi="宋体" w:eastAsia="宋体" w:cs="Times New Roman"/>
          <w:b w:val="0"/>
          <w:bCs w:val="0"/>
          <w:color w:val="auto"/>
          <w:kern w:val="0"/>
          <w:sz w:val="28"/>
          <w:szCs w:val="28"/>
          <w:highlight w:val="none"/>
        </w:rPr>
        <w:t xml:space="preserve"> 质保期自验收合格并签署《验收报告》之日起计算。</w:t>
      </w:r>
    </w:p>
    <w:p w14:paraId="3BF1C939">
      <w:pPr>
        <w:pStyle w:val="18"/>
        <w:widowControl/>
        <w:numPr>
          <w:ilvl w:val="0"/>
          <w:numId w:val="0"/>
        </w:numPr>
        <w:wordWrap w:val="0"/>
        <w:rPr>
          <w:rFonts w:hint="eastAsia" w:cs="Times New Roman"/>
          <w:b w:val="0"/>
          <w:bCs w:val="0"/>
          <w:color w:val="auto"/>
          <w:kern w:val="0"/>
          <w:sz w:val="28"/>
          <w:szCs w:val="28"/>
          <w:lang w:val="en-US" w:eastAsia="zh-CN"/>
        </w:rPr>
      </w:pPr>
      <w:r>
        <w:rPr>
          <w:rFonts w:hint="eastAsia" w:cs="Times New Roman"/>
          <w:b w:val="0"/>
          <w:bCs w:val="0"/>
          <w:color w:val="auto"/>
          <w:kern w:val="0"/>
          <w:sz w:val="28"/>
          <w:szCs w:val="28"/>
          <w:lang w:val="en-US" w:eastAsia="zh-CN"/>
        </w:rPr>
        <w:t>3.2故障响应速度</w:t>
      </w:r>
    </w:p>
    <w:p w14:paraId="69ACCA7D">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Pr>
          <w:rFonts w:hint="default" w:ascii="Calibri" w:hAnsi="Calibri" w:eastAsia="宋体" w:cs="黑体"/>
          <w:b w:val="0"/>
          <w:color w:val="auto"/>
          <w:kern w:val="2"/>
          <w:sz w:val="28"/>
          <w:szCs w:val="28"/>
          <w:lang w:val="en-US" w:eastAsia="zh-CN" w:bidi="ar-SA"/>
        </w:rPr>
      </w:pPr>
      <w:r>
        <w:rPr>
          <w:rFonts w:hint="default" w:ascii="Calibri" w:hAnsi="Calibri" w:eastAsia="宋体" w:cs="黑体"/>
          <w:b w:val="0"/>
          <w:color w:val="auto"/>
          <w:kern w:val="2"/>
          <w:sz w:val="28"/>
          <w:szCs w:val="28"/>
          <w:lang w:val="en-US" w:eastAsia="zh-CN" w:bidi="ar-SA"/>
        </w:rPr>
        <w:t>服务时间：提供 7×24小时紧急故障响应服务。</w:t>
      </w:r>
    </w:p>
    <w:p w14:paraId="23830EED">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Pr>
          <w:rFonts w:hint="default" w:ascii="Calibri" w:hAnsi="Calibri" w:eastAsia="宋体" w:cs="黑体"/>
          <w:b w:val="0"/>
          <w:color w:val="auto"/>
          <w:kern w:val="2"/>
          <w:sz w:val="28"/>
          <w:szCs w:val="28"/>
          <w:lang w:val="en-US" w:eastAsia="zh-CN" w:bidi="ar-SA"/>
        </w:rPr>
      </w:pPr>
      <w:r>
        <w:rPr>
          <w:rFonts w:hint="default" w:ascii="Calibri" w:hAnsi="Calibri" w:eastAsia="宋体" w:cs="黑体"/>
          <w:b w:val="0"/>
          <w:color w:val="auto"/>
          <w:kern w:val="2"/>
          <w:sz w:val="28"/>
          <w:szCs w:val="28"/>
          <w:lang w:val="en-US" w:eastAsia="zh-CN" w:bidi="ar-SA"/>
        </w:rPr>
        <w:t>响应时间：电话响应：接到</w:t>
      </w:r>
      <w:r>
        <w:rPr>
          <w:rFonts w:hint="eastAsia" w:ascii="Calibri" w:hAnsi="Calibri" w:eastAsia="宋体" w:cs="黑体"/>
          <w:b w:val="0"/>
          <w:color w:val="auto"/>
          <w:kern w:val="2"/>
          <w:sz w:val="28"/>
          <w:szCs w:val="28"/>
          <w:lang w:val="en-US" w:eastAsia="zh-CN" w:bidi="ar-SA"/>
        </w:rPr>
        <w:t>故</w:t>
      </w:r>
      <w:r>
        <w:rPr>
          <w:rFonts w:hint="default" w:ascii="Calibri" w:hAnsi="Calibri" w:eastAsia="宋体" w:cs="黑体"/>
          <w:b w:val="0"/>
          <w:color w:val="auto"/>
          <w:kern w:val="2"/>
          <w:sz w:val="28"/>
          <w:szCs w:val="28"/>
          <w:lang w:val="en-US" w:eastAsia="zh-CN" w:bidi="ar-SA"/>
        </w:rPr>
        <w:t>障电话≤</w:t>
      </w:r>
      <w:r>
        <w:rPr>
          <w:rFonts w:hint="eastAsia" w:ascii="Calibri" w:hAnsi="Calibri" w:eastAsia="宋体" w:cs="黑体"/>
          <w:b w:val="0"/>
          <w:color w:val="auto"/>
          <w:kern w:val="2"/>
          <w:sz w:val="28"/>
          <w:szCs w:val="28"/>
          <w:lang w:val="en-US" w:eastAsia="zh-CN" w:bidi="ar-SA"/>
        </w:rPr>
        <w:t>1小时</w:t>
      </w:r>
      <w:r>
        <w:rPr>
          <w:rFonts w:hint="default" w:ascii="Calibri" w:hAnsi="Calibri" w:eastAsia="宋体" w:cs="黑体"/>
          <w:b w:val="0"/>
          <w:color w:val="auto"/>
          <w:kern w:val="2"/>
          <w:sz w:val="28"/>
          <w:szCs w:val="28"/>
          <w:lang w:val="en-US" w:eastAsia="zh-CN" w:bidi="ar-SA"/>
        </w:rPr>
        <w:t>响应。</w:t>
      </w:r>
    </w:p>
    <w:p w14:paraId="523D6FBB">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firstLine="1400" w:firstLineChars="500"/>
        <w:rPr>
          <w:rFonts w:hint="default" w:ascii="Calibri" w:hAnsi="Calibri" w:eastAsia="宋体" w:cs="黑体"/>
          <w:b w:val="0"/>
          <w:color w:val="auto"/>
          <w:kern w:val="2"/>
          <w:sz w:val="28"/>
          <w:szCs w:val="28"/>
          <w:lang w:val="en-US" w:eastAsia="zh-CN" w:bidi="ar-SA"/>
        </w:rPr>
      </w:pPr>
      <w:r>
        <w:rPr>
          <w:rFonts w:hint="default" w:ascii="Calibri" w:hAnsi="Calibri" w:eastAsia="宋体" w:cs="黑体"/>
          <w:b w:val="0"/>
          <w:color w:val="auto"/>
          <w:kern w:val="2"/>
          <w:sz w:val="28"/>
          <w:szCs w:val="28"/>
          <w:lang w:val="en-US" w:eastAsia="zh-CN" w:bidi="ar-SA"/>
        </w:rPr>
        <w:t>到场时间：</w:t>
      </w:r>
      <w:r>
        <w:rPr>
          <w:rFonts w:hint="eastAsia" w:ascii="宋体" w:hAnsi="宋体" w:eastAsia="宋体" w:cs="宋体"/>
          <w:i w:val="0"/>
          <w:iCs w:val="0"/>
          <w:color w:val="auto"/>
          <w:kern w:val="0"/>
          <w:sz w:val="28"/>
          <w:szCs w:val="28"/>
          <w:u w:val="none"/>
          <w:lang w:val="en-US" w:eastAsia="zh-CN"/>
        </w:rPr>
        <w:t>响应时间</w:t>
      </w:r>
      <w:r>
        <w:rPr>
          <w:rFonts w:hint="default" w:ascii="Calibri" w:hAnsi="Calibri" w:eastAsia="宋体" w:cs="黑体"/>
          <w:b w:val="0"/>
          <w:color w:val="auto"/>
          <w:kern w:val="2"/>
          <w:sz w:val="28"/>
          <w:szCs w:val="28"/>
          <w:lang w:val="en-US" w:eastAsia="zh-CN" w:bidi="ar-SA"/>
        </w:rPr>
        <w:t xml:space="preserve"> ≤ </w:t>
      </w:r>
      <w:r>
        <w:rPr>
          <w:rFonts w:hint="eastAsia" w:ascii="Calibri" w:hAnsi="Calibri" w:eastAsia="宋体" w:cs="黑体"/>
          <w:b w:val="0"/>
          <w:color w:val="auto"/>
          <w:kern w:val="2"/>
          <w:sz w:val="28"/>
          <w:szCs w:val="28"/>
          <w:lang w:val="en-US" w:eastAsia="zh-CN" w:bidi="ar-SA"/>
        </w:rPr>
        <w:t>8</w:t>
      </w:r>
      <w:r>
        <w:rPr>
          <w:rFonts w:hint="eastAsia" w:ascii="宋体" w:hAnsi="宋体" w:eastAsia="宋体" w:cs="宋体"/>
          <w:i w:val="0"/>
          <w:iCs w:val="0"/>
          <w:color w:val="auto"/>
          <w:kern w:val="0"/>
          <w:sz w:val="28"/>
          <w:szCs w:val="28"/>
          <w:u w:val="none"/>
          <w:lang w:val="en-US" w:eastAsia="zh-CN"/>
        </w:rPr>
        <w:t>小时</w:t>
      </w:r>
      <w:r>
        <w:rPr>
          <w:rFonts w:hint="eastAsia" w:cs="宋体"/>
          <w:i w:val="0"/>
          <w:iCs w:val="0"/>
          <w:color w:val="auto"/>
          <w:kern w:val="0"/>
          <w:sz w:val="28"/>
          <w:szCs w:val="28"/>
          <w:u w:val="none"/>
          <w:lang w:val="en-US" w:eastAsia="zh-CN"/>
        </w:rPr>
        <w:t>。</w:t>
      </w:r>
    </w:p>
    <w:p w14:paraId="43744A54">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Pr>
          <w:rFonts w:hint="default" w:ascii="Calibri" w:hAnsi="Calibri" w:eastAsia="宋体" w:cs="黑体"/>
          <w:b w:val="0"/>
          <w:color w:val="auto"/>
          <w:kern w:val="2"/>
          <w:sz w:val="28"/>
          <w:szCs w:val="28"/>
          <w:lang w:val="en-US" w:eastAsia="zh-CN" w:bidi="ar-SA"/>
        </w:rPr>
      </w:pPr>
      <w:r>
        <w:rPr>
          <w:rFonts w:hint="default" w:ascii="Calibri" w:hAnsi="Calibri" w:eastAsia="宋体" w:cs="黑体"/>
          <w:b w:val="0"/>
          <w:color w:val="auto"/>
          <w:kern w:val="2"/>
          <w:sz w:val="28"/>
          <w:szCs w:val="28"/>
          <w:lang w:val="en-US" w:eastAsia="zh-CN" w:bidi="ar-SA"/>
        </w:rPr>
        <w:t>重大故障（</w:t>
      </w:r>
      <w:r>
        <w:rPr>
          <w:rFonts w:hint="eastAsia" w:ascii="Calibri" w:hAnsi="Calibri" w:eastAsia="宋体" w:cs="黑体"/>
          <w:b w:val="0"/>
          <w:color w:val="auto"/>
          <w:kern w:val="2"/>
          <w:sz w:val="28"/>
          <w:szCs w:val="28"/>
          <w:lang w:val="en-US" w:eastAsia="zh-CN" w:bidi="ar-SA"/>
        </w:rPr>
        <w:t>软件瘫痪</w:t>
      </w:r>
      <w:r>
        <w:rPr>
          <w:rFonts w:hint="default" w:ascii="Calibri" w:hAnsi="Calibri" w:eastAsia="宋体" w:cs="黑体"/>
          <w:b w:val="0"/>
          <w:color w:val="auto"/>
          <w:kern w:val="2"/>
          <w:sz w:val="28"/>
          <w:szCs w:val="28"/>
          <w:lang w:val="en-US" w:eastAsia="zh-CN" w:bidi="ar-SA"/>
        </w:rPr>
        <w:t>）≤</w:t>
      </w:r>
      <w:r>
        <w:rPr>
          <w:rFonts w:hint="eastAsia" w:ascii="Calibri" w:hAnsi="Calibri" w:eastAsia="宋体" w:cs="黑体"/>
          <w:b w:val="0"/>
          <w:color w:val="auto"/>
          <w:kern w:val="2"/>
          <w:sz w:val="28"/>
          <w:szCs w:val="28"/>
          <w:lang w:val="en-US" w:eastAsia="zh-CN" w:bidi="ar-SA"/>
        </w:rPr>
        <w:t>4小时修复。一般软件故障</w:t>
      </w:r>
      <w:r>
        <w:rPr>
          <w:rFonts w:hint="default" w:ascii="Calibri" w:hAnsi="Calibri" w:eastAsia="宋体" w:cs="黑体"/>
          <w:b w:val="0"/>
          <w:color w:val="auto"/>
          <w:kern w:val="2"/>
          <w:sz w:val="28"/>
          <w:szCs w:val="28"/>
          <w:lang w:val="en-US" w:eastAsia="zh-CN" w:bidi="ar-SA"/>
        </w:rPr>
        <w:t xml:space="preserve">≤ </w:t>
      </w:r>
      <w:r>
        <w:rPr>
          <w:rFonts w:hint="eastAsia" w:ascii="Calibri" w:hAnsi="Calibri" w:eastAsia="宋体" w:cs="黑体"/>
          <w:b w:val="0"/>
          <w:color w:val="auto"/>
          <w:kern w:val="2"/>
          <w:sz w:val="28"/>
          <w:szCs w:val="28"/>
          <w:lang w:val="en-US" w:eastAsia="zh-CN" w:bidi="ar-SA"/>
        </w:rPr>
        <w:t>8小时修复。</w:t>
      </w:r>
    </w:p>
    <w:p w14:paraId="0C513A3E">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Pr>
          <w:rFonts w:hint="eastAsia" w:ascii="Calibri" w:hAnsi="Calibri" w:eastAsia="宋体" w:cs="黑体"/>
          <w:b w:val="0"/>
          <w:color w:val="auto"/>
          <w:kern w:val="2"/>
          <w:sz w:val="28"/>
          <w:szCs w:val="28"/>
          <w:lang w:val="en-US" w:eastAsia="zh-CN" w:bidi="ar-SA"/>
        </w:rPr>
      </w:pPr>
      <w:r>
        <w:rPr>
          <w:rFonts w:hint="default" w:ascii="Calibri" w:hAnsi="Calibri" w:eastAsia="宋体" w:cs="黑体"/>
          <w:b w:val="0"/>
          <w:color w:val="auto"/>
          <w:kern w:val="2"/>
          <w:sz w:val="28"/>
          <w:szCs w:val="28"/>
          <w:lang w:val="en-US" w:eastAsia="zh-CN" w:bidi="ar-SA"/>
        </w:rPr>
        <w:t>修复时间：</w:t>
      </w:r>
      <w:r>
        <w:rPr>
          <w:rFonts w:hint="eastAsia" w:ascii="Calibri" w:hAnsi="Calibri" w:eastAsia="宋体" w:cs="黑体"/>
          <w:b w:val="0"/>
          <w:color w:val="auto"/>
          <w:kern w:val="2"/>
          <w:sz w:val="28"/>
          <w:szCs w:val="28"/>
          <w:lang w:val="en-US" w:eastAsia="zh-CN" w:bidi="ar-SA"/>
        </w:rPr>
        <w:t>一般设备故障</w:t>
      </w:r>
      <w:r>
        <w:rPr>
          <w:rFonts w:hint="default" w:ascii="Calibri" w:hAnsi="Calibri" w:eastAsia="宋体" w:cs="黑体"/>
          <w:b w:val="0"/>
          <w:color w:val="auto"/>
          <w:kern w:val="2"/>
          <w:sz w:val="28"/>
          <w:szCs w:val="28"/>
          <w:lang w:val="en-US" w:eastAsia="zh-CN" w:bidi="ar-SA"/>
        </w:rPr>
        <w:t xml:space="preserve"> ≤ 4小时修复</w:t>
      </w:r>
      <w:r>
        <w:rPr>
          <w:rFonts w:hint="eastAsia" w:ascii="Calibri" w:hAnsi="Calibri" w:eastAsia="宋体" w:cs="黑体"/>
          <w:b w:val="0"/>
          <w:color w:val="auto"/>
          <w:kern w:val="2"/>
          <w:sz w:val="28"/>
          <w:szCs w:val="28"/>
          <w:lang w:val="en-US" w:eastAsia="zh-CN" w:bidi="ar-SA"/>
        </w:rPr>
        <w:t>。复杂设备故障</w:t>
      </w:r>
      <w:r>
        <w:rPr>
          <w:rFonts w:hint="default" w:ascii="Calibri" w:hAnsi="Calibri" w:eastAsia="宋体" w:cs="黑体"/>
          <w:b w:val="0"/>
          <w:color w:val="auto"/>
          <w:kern w:val="2"/>
          <w:sz w:val="28"/>
          <w:szCs w:val="28"/>
          <w:lang w:val="en-US" w:eastAsia="zh-CN" w:bidi="ar-SA"/>
        </w:rPr>
        <w:t xml:space="preserve">≤ </w:t>
      </w:r>
      <w:r>
        <w:rPr>
          <w:rFonts w:hint="eastAsia" w:ascii="Calibri" w:hAnsi="Calibri" w:eastAsia="宋体" w:cs="黑体"/>
          <w:b w:val="0"/>
          <w:color w:val="auto"/>
          <w:kern w:val="2"/>
          <w:sz w:val="28"/>
          <w:szCs w:val="28"/>
          <w:lang w:val="en-US" w:eastAsia="zh-CN" w:bidi="ar-SA"/>
        </w:rPr>
        <w:t>8</w:t>
      </w:r>
      <w:r>
        <w:rPr>
          <w:rFonts w:hint="default" w:ascii="Calibri" w:hAnsi="Calibri" w:eastAsia="宋体" w:cs="黑体"/>
          <w:b w:val="0"/>
          <w:color w:val="auto"/>
          <w:kern w:val="2"/>
          <w:sz w:val="28"/>
          <w:szCs w:val="28"/>
          <w:lang w:val="en-US" w:eastAsia="zh-CN" w:bidi="ar-SA"/>
        </w:rPr>
        <w:t>小时</w:t>
      </w:r>
      <w:r>
        <w:rPr>
          <w:rFonts w:hint="eastAsia" w:ascii="Calibri" w:hAnsi="Calibri" w:eastAsia="宋体" w:cs="黑体"/>
          <w:b w:val="0"/>
          <w:color w:val="auto"/>
          <w:kern w:val="2"/>
          <w:sz w:val="28"/>
          <w:szCs w:val="28"/>
          <w:lang w:val="en-US" w:eastAsia="zh-CN" w:bidi="ar-SA"/>
        </w:rPr>
        <w:t>更换备用机。</w:t>
      </w:r>
    </w:p>
    <w:p w14:paraId="51FC0786">
      <w:pPr>
        <w:pStyle w:val="46"/>
        <w:numPr>
          <w:ilvl w:val="0"/>
          <w:numId w:val="0"/>
        </w:numPr>
        <w:wordWrap/>
        <w:adjustRightInd/>
        <w:snapToGrid/>
        <w:spacing w:before="0" w:line="360" w:lineRule="auto"/>
        <w:ind w:right="0"/>
        <w:jc w:val="both"/>
        <w:textAlignment w:val="auto"/>
        <w:rPr>
          <w:rFonts w:hint="eastAsia" w:cs="Times New Roman"/>
          <w:b/>
          <w:bCs/>
          <w:color w:val="auto"/>
          <w:kern w:val="0"/>
          <w:sz w:val="28"/>
          <w:szCs w:val="28"/>
          <w:lang w:eastAsia="zh-CN"/>
        </w:rPr>
      </w:pPr>
      <w:r>
        <w:rPr>
          <w:rFonts w:hint="eastAsia" w:cs="Times New Roman"/>
          <w:b/>
          <w:bCs/>
          <w:color w:val="auto"/>
          <w:kern w:val="0"/>
          <w:sz w:val="28"/>
          <w:szCs w:val="28"/>
          <w:lang w:eastAsia="zh-CN"/>
        </w:rPr>
        <w:t>四、付款与验收</w:t>
      </w:r>
    </w:p>
    <w:p w14:paraId="63C2AFCE">
      <w:pPr>
        <w:pStyle w:val="18"/>
        <w:widowControl/>
        <w:numPr>
          <w:ilvl w:val="0"/>
          <w:numId w:val="0"/>
        </w:numPr>
        <w:wordWrap w:val="0"/>
        <w:rPr>
          <w:rFonts w:hint="eastAsia" w:ascii="宋体" w:hAnsi="宋体" w:eastAsia="宋体" w:cs="Times New Roman"/>
          <w:b w:val="0"/>
          <w:bCs w:val="0"/>
          <w:color w:val="auto"/>
          <w:kern w:val="0"/>
          <w:sz w:val="28"/>
          <w:szCs w:val="28"/>
          <w:lang w:eastAsia="zh-CN"/>
        </w:rPr>
      </w:pPr>
      <w:r>
        <w:rPr>
          <w:rFonts w:hint="eastAsia" w:cs="Times New Roman"/>
          <w:b w:val="0"/>
          <w:bCs w:val="0"/>
          <w:color w:val="auto"/>
          <w:kern w:val="0"/>
          <w:sz w:val="28"/>
          <w:szCs w:val="28"/>
          <w:lang w:val="en-US" w:eastAsia="zh-CN"/>
        </w:rPr>
        <w:t>4</w:t>
      </w:r>
      <w:r>
        <w:rPr>
          <w:rFonts w:hint="eastAsia" w:ascii="宋体" w:hAnsi="宋体" w:eastAsia="宋体" w:cs="Times New Roman"/>
          <w:b w:val="0"/>
          <w:bCs w:val="0"/>
          <w:color w:val="auto"/>
          <w:kern w:val="0"/>
          <w:sz w:val="28"/>
          <w:szCs w:val="28"/>
        </w:rPr>
        <w:t>.1 付款方式</w:t>
      </w:r>
    </w:p>
    <w:p w14:paraId="4BB7F2A6">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cs="Times New Roman"/>
          <w:b w:val="0"/>
          <w:bCs w:val="0"/>
          <w:color w:val="auto"/>
          <w:kern w:val="0"/>
          <w:sz w:val="28"/>
          <w:szCs w:val="28"/>
          <w:highlight w:val="none"/>
          <w:lang w:eastAsia="zh-CN"/>
        </w:rPr>
        <w:t>项目实施完毕，</w:t>
      </w:r>
      <w:r>
        <w:rPr>
          <w:rFonts w:hint="eastAsia" w:ascii="宋体" w:hAnsi="宋体" w:eastAsia="宋体" w:cs="Times New Roman"/>
          <w:b w:val="0"/>
          <w:bCs w:val="0"/>
          <w:color w:val="auto"/>
          <w:kern w:val="0"/>
          <w:sz w:val="28"/>
          <w:szCs w:val="28"/>
          <w:highlight w:val="none"/>
        </w:rPr>
        <w:t>验收合格后</w:t>
      </w:r>
      <w:r>
        <w:rPr>
          <w:rFonts w:hint="eastAsia" w:cs="Times New Roman"/>
          <w:b w:val="0"/>
          <w:bCs w:val="0"/>
          <w:color w:val="auto"/>
          <w:kern w:val="0"/>
          <w:sz w:val="28"/>
          <w:szCs w:val="28"/>
          <w:highlight w:val="none"/>
          <w:lang w:eastAsia="zh-CN"/>
        </w:rPr>
        <w:t>按财务付款流程</w:t>
      </w:r>
      <w:r>
        <w:rPr>
          <w:rFonts w:hint="eastAsia" w:ascii="宋体" w:hAnsi="宋体" w:eastAsia="宋体" w:cs="Times New Roman"/>
          <w:b w:val="0"/>
          <w:bCs w:val="0"/>
          <w:color w:val="auto"/>
          <w:kern w:val="0"/>
          <w:sz w:val="28"/>
          <w:szCs w:val="28"/>
          <w:highlight w:val="none"/>
        </w:rPr>
        <w:t>支付</w:t>
      </w:r>
      <w:r>
        <w:rPr>
          <w:rFonts w:hint="eastAsia" w:cs="Times New Roman"/>
          <w:b w:val="0"/>
          <w:bCs w:val="0"/>
          <w:color w:val="auto"/>
          <w:kern w:val="0"/>
          <w:sz w:val="28"/>
          <w:szCs w:val="28"/>
          <w:highlight w:val="none"/>
          <w:lang w:val="en-US" w:eastAsia="zh-CN"/>
        </w:rPr>
        <w:t>100</w:t>
      </w:r>
      <w:r>
        <w:rPr>
          <w:rFonts w:hint="eastAsia" w:ascii="宋体" w:hAnsi="宋体" w:eastAsia="宋体" w:cs="Times New Roman"/>
          <w:b w:val="0"/>
          <w:bCs w:val="0"/>
          <w:color w:val="auto"/>
          <w:kern w:val="0"/>
          <w:sz w:val="28"/>
          <w:szCs w:val="28"/>
          <w:highlight w:val="none"/>
        </w:rPr>
        <w:t>%；</w:t>
      </w:r>
    </w:p>
    <w:p w14:paraId="57120F55">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cs="Times New Roman"/>
          <w:b w:val="0"/>
          <w:bCs w:val="0"/>
          <w:color w:val="auto"/>
          <w:kern w:val="0"/>
          <w:sz w:val="28"/>
          <w:szCs w:val="28"/>
          <w:highlight w:val="none"/>
          <w:lang w:val="en-US" w:eastAsia="zh-CN"/>
        </w:rPr>
        <w:t>4</w:t>
      </w:r>
      <w:r>
        <w:rPr>
          <w:rFonts w:hint="eastAsia" w:ascii="宋体" w:hAnsi="宋体" w:eastAsia="宋体" w:cs="Times New Roman"/>
          <w:b w:val="0"/>
          <w:bCs w:val="0"/>
          <w:color w:val="auto"/>
          <w:kern w:val="0"/>
          <w:sz w:val="28"/>
          <w:szCs w:val="28"/>
          <w:highlight w:val="none"/>
        </w:rPr>
        <w:t>.2 验收标准</w:t>
      </w:r>
    </w:p>
    <w:p w14:paraId="33C0C9A5">
      <w:pPr>
        <w:pStyle w:val="18"/>
        <w:widowControl/>
        <w:numPr>
          <w:ilvl w:val="0"/>
          <w:numId w:val="0"/>
        </w:numPr>
        <w:wordWrap w:val="0"/>
        <w:rPr>
          <w:rFonts w:hint="eastAsia" w:ascii="宋体" w:hAnsi="宋体" w:eastAsia="宋体" w:cs="Times New Roman"/>
          <w:b w:val="0"/>
          <w:bCs w:val="0"/>
          <w:color w:val="auto"/>
          <w:kern w:val="0"/>
          <w:sz w:val="28"/>
          <w:szCs w:val="28"/>
          <w:highlight w:val="none"/>
          <w:lang w:val="en-US" w:eastAsia="zh-CN"/>
        </w:rPr>
      </w:pPr>
      <w:r>
        <w:rPr>
          <w:rFonts w:hint="eastAsia" w:ascii="宋体" w:hAnsi="宋体" w:eastAsia="宋体" w:cs="Times New Roman"/>
          <w:b w:val="0"/>
          <w:bCs w:val="0"/>
          <w:color w:val="auto"/>
          <w:kern w:val="0"/>
          <w:sz w:val="28"/>
          <w:szCs w:val="28"/>
          <w:highlight w:val="none"/>
          <w:lang w:val="en-US" w:eastAsia="zh-CN"/>
        </w:rPr>
        <w:t>1.系统功能验收：需确保所有采购的软件模块和功能均正常运行，满足项目技术参数中的</w:t>
      </w:r>
      <w:r>
        <w:rPr>
          <w:rFonts w:hint="eastAsia" w:cs="Times New Roman"/>
          <w:b w:val="0"/>
          <w:bCs w:val="0"/>
          <w:color w:val="auto"/>
          <w:kern w:val="0"/>
          <w:sz w:val="28"/>
          <w:szCs w:val="28"/>
          <w:highlight w:val="none"/>
          <w:lang w:val="en-US" w:eastAsia="zh-CN"/>
        </w:rPr>
        <w:t>要求以及使用科室实际使用要求</w:t>
      </w:r>
      <w:r>
        <w:rPr>
          <w:rFonts w:hint="eastAsia" w:ascii="宋体" w:hAnsi="宋体" w:eastAsia="宋体" w:cs="Times New Roman"/>
          <w:b w:val="0"/>
          <w:bCs w:val="0"/>
          <w:color w:val="auto"/>
          <w:kern w:val="0"/>
          <w:sz w:val="28"/>
          <w:szCs w:val="28"/>
          <w:highlight w:val="none"/>
          <w:lang w:val="en-US" w:eastAsia="zh-CN"/>
        </w:rPr>
        <w:t>。</w:t>
      </w:r>
    </w:p>
    <w:p w14:paraId="2B0CFAF2">
      <w:pPr>
        <w:pStyle w:val="18"/>
        <w:widowControl/>
        <w:numPr>
          <w:ilvl w:val="0"/>
          <w:numId w:val="0"/>
        </w:numPr>
        <w:wordWrap w:val="0"/>
        <w:rPr>
          <w:rFonts w:hint="eastAsia" w:ascii="宋体" w:hAnsi="宋体" w:eastAsia="宋体" w:cs="Times New Roman"/>
          <w:b w:val="0"/>
          <w:bCs w:val="0"/>
          <w:color w:val="auto"/>
          <w:kern w:val="0"/>
          <w:sz w:val="28"/>
          <w:szCs w:val="28"/>
          <w:highlight w:val="none"/>
          <w:lang w:val="en-US" w:eastAsia="zh-CN"/>
        </w:rPr>
      </w:pPr>
      <w:r>
        <w:rPr>
          <w:rFonts w:hint="eastAsia" w:ascii="宋体" w:hAnsi="宋体" w:eastAsia="宋体" w:cs="Times New Roman"/>
          <w:b w:val="0"/>
          <w:bCs w:val="0"/>
          <w:color w:val="auto"/>
          <w:kern w:val="0"/>
          <w:sz w:val="28"/>
          <w:szCs w:val="28"/>
          <w:highlight w:val="none"/>
          <w:lang w:val="en-US" w:eastAsia="zh-CN"/>
        </w:rPr>
        <w:t>2.系统性能验收：系统响应时间、数据处理能力、稳定性等关键性能指标需达到或超过预期标准。</w:t>
      </w:r>
    </w:p>
    <w:p w14:paraId="74E40A15">
      <w:pPr>
        <w:pStyle w:val="18"/>
        <w:widowControl/>
        <w:numPr>
          <w:ilvl w:val="0"/>
          <w:numId w:val="0"/>
        </w:numPr>
        <w:wordWrap w:val="0"/>
        <w:rPr>
          <w:rFonts w:hint="eastAsia" w:ascii="宋体" w:hAnsi="宋体" w:eastAsia="宋体" w:cs="Times New Roman"/>
          <w:b w:val="0"/>
          <w:bCs w:val="0"/>
          <w:color w:val="auto"/>
          <w:kern w:val="0"/>
          <w:sz w:val="28"/>
          <w:szCs w:val="28"/>
          <w:highlight w:val="none"/>
          <w:lang w:val="en-US" w:eastAsia="zh-CN"/>
        </w:rPr>
      </w:pPr>
      <w:r>
        <w:rPr>
          <w:rFonts w:hint="eastAsia" w:ascii="宋体" w:hAnsi="宋体" w:eastAsia="宋体" w:cs="Times New Roman"/>
          <w:b w:val="0"/>
          <w:bCs w:val="0"/>
          <w:color w:val="auto"/>
          <w:kern w:val="0"/>
          <w:sz w:val="28"/>
          <w:szCs w:val="28"/>
          <w:highlight w:val="none"/>
          <w:lang w:val="en-US" w:eastAsia="zh-CN"/>
        </w:rPr>
        <w:t>3.用户体验验收：界面友好，操作便捷，用户培训材料齐全，用户能够熟练使用系统。</w:t>
      </w:r>
    </w:p>
    <w:p w14:paraId="713876E3">
      <w:pPr>
        <w:pStyle w:val="18"/>
        <w:widowControl/>
        <w:numPr>
          <w:ilvl w:val="0"/>
          <w:numId w:val="0"/>
        </w:numPr>
        <w:wordWrap w:val="0"/>
        <w:rPr>
          <w:rFonts w:hint="default" w:ascii="宋体" w:hAnsi="宋体" w:eastAsia="宋体" w:cs="Times New Roman"/>
          <w:b w:val="0"/>
          <w:bCs w:val="0"/>
          <w:color w:val="auto"/>
          <w:kern w:val="0"/>
          <w:sz w:val="28"/>
          <w:szCs w:val="28"/>
          <w:highlight w:val="none"/>
          <w:lang w:val="en-US" w:eastAsia="zh-CN"/>
        </w:rPr>
      </w:pPr>
      <w:r>
        <w:rPr>
          <w:rFonts w:hint="eastAsia" w:ascii="宋体" w:hAnsi="宋体" w:eastAsia="宋体" w:cs="Times New Roman"/>
          <w:b w:val="0"/>
          <w:bCs w:val="0"/>
          <w:color w:val="auto"/>
          <w:kern w:val="0"/>
          <w:sz w:val="28"/>
          <w:szCs w:val="28"/>
          <w:highlight w:val="none"/>
          <w:lang w:val="en-US" w:eastAsia="zh-CN"/>
        </w:rPr>
        <w:t>4.文档资料验收：提供完整的系统文档、用户手册、安装指南</w:t>
      </w:r>
      <w:r>
        <w:rPr>
          <w:rFonts w:hint="eastAsia" w:cs="Times New Roman"/>
          <w:b w:val="0"/>
          <w:bCs w:val="0"/>
          <w:color w:val="auto"/>
          <w:kern w:val="0"/>
          <w:sz w:val="28"/>
          <w:szCs w:val="28"/>
          <w:highlight w:val="none"/>
          <w:lang w:val="en-US" w:eastAsia="zh-CN"/>
        </w:rPr>
        <w:t>、接口文档</w:t>
      </w:r>
      <w:r>
        <w:rPr>
          <w:rFonts w:hint="eastAsia" w:ascii="宋体" w:hAnsi="宋体" w:eastAsia="宋体" w:cs="Times New Roman"/>
          <w:b w:val="0"/>
          <w:bCs w:val="0"/>
          <w:color w:val="auto"/>
          <w:kern w:val="0"/>
          <w:sz w:val="28"/>
          <w:szCs w:val="28"/>
          <w:highlight w:val="none"/>
          <w:lang w:val="en-US" w:eastAsia="zh-CN"/>
        </w:rPr>
        <w:t>等，确保后续维护和升级无忧。</w:t>
      </w:r>
    </w:p>
    <w:p w14:paraId="7F2AC0BF">
      <w:pPr>
        <w:pStyle w:val="18"/>
        <w:widowControl/>
        <w:numPr>
          <w:ilvl w:val="0"/>
          <w:numId w:val="0"/>
        </w:numPr>
        <w:wordWrap w:val="0"/>
        <w:rPr>
          <w:rFonts w:hint="eastAsia" w:cs="Times New Roman"/>
          <w:b/>
          <w:bCs/>
          <w:color w:val="auto"/>
          <w:kern w:val="0"/>
          <w:sz w:val="28"/>
          <w:szCs w:val="28"/>
          <w:lang w:eastAsia="zh-CN"/>
        </w:rPr>
      </w:pPr>
      <w:r>
        <w:rPr>
          <w:rFonts w:hint="eastAsia" w:cs="Times New Roman"/>
          <w:b/>
          <w:bCs/>
          <w:color w:val="auto"/>
          <w:kern w:val="0"/>
          <w:sz w:val="28"/>
          <w:szCs w:val="28"/>
          <w:lang w:eastAsia="zh-CN"/>
        </w:rPr>
        <w:t>五</w:t>
      </w:r>
      <w:r>
        <w:rPr>
          <w:rFonts w:hint="eastAsia" w:ascii="宋体" w:hAnsi="宋体" w:eastAsia="宋体" w:cs="Times New Roman"/>
          <w:b/>
          <w:bCs/>
          <w:color w:val="auto"/>
          <w:kern w:val="0"/>
          <w:sz w:val="28"/>
          <w:szCs w:val="28"/>
        </w:rPr>
        <w:t>、报价与预算</w:t>
      </w:r>
    </w:p>
    <w:p w14:paraId="5183DB28">
      <w:pPr>
        <w:pStyle w:val="18"/>
        <w:widowControl/>
        <w:numPr>
          <w:ilvl w:val="0"/>
          <w:numId w:val="0"/>
        </w:numPr>
        <w:wordWrap w:val="0"/>
        <w:ind w:left="140" w:leftChars="0"/>
        <w:rPr>
          <w:rFonts w:hint="eastAsia" w:ascii="宋体" w:hAnsi="宋体" w:eastAsia="宋体" w:cs="Times New Roman"/>
          <w:b w:val="0"/>
          <w:bCs w:val="0"/>
          <w:color w:val="auto"/>
          <w:kern w:val="0"/>
          <w:sz w:val="28"/>
          <w:szCs w:val="28"/>
          <w:lang w:eastAsia="zh-CN"/>
        </w:rPr>
      </w:pPr>
      <w:r>
        <w:rPr>
          <w:rFonts w:hint="eastAsia" w:cs="Times New Roman"/>
          <w:b w:val="0"/>
          <w:bCs w:val="0"/>
          <w:color w:val="auto"/>
          <w:kern w:val="0"/>
          <w:sz w:val="28"/>
          <w:szCs w:val="28"/>
          <w:lang w:val="en-US" w:eastAsia="zh-CN"/>
        </w:rPr>
        <w:t>5.1</w:t>
      </w:r>
      <w:r>
        <w:rPr>
          <w:rFonts w:hint="eastAsia" w:ascii="宋体" w:hAnsi="宋体" w:eastAsia="宋体" w:cs="Times New Roman"/>
          <w:b w:val="0"/>
          <w:bCs w:val="0"/>
          <w:color w:val="auto"/>
          <w:kern w:val="0"/>
          <w:sz w:val="28"/>
          <w:szCs w:val="28"/>
        </w:rPr>
        <w:t>预算金额</w:t>
      </w:r>
    </w:p>
    <w:p w14:paraId="1E9704D3">
      <w:pPr>
        <w:pStyle w:val="18"/>
        <w:widowControl/>
        <w:numPr>
          <w:ilvl w:val="0"/>
          <w:numId w:val="0"/>
        </w:numPr>
        <w:wordWrap w:val="0"/>
        <w:rPr>
          <w:rFonts w:hint="eastAsia" w:ascii="宋体" w:hAnsi="宋体" w:eastAsia="宋体" w:cs="Times New Roman"/>
          <w:b w:val="0"/>
          <w:bCs w:val="0"/>
          <w:color w:val="auto"/>
          <w:kern w:val="0"/>
          <w:sz w:val="28"/>
          <w:szCs w:val="28"/>
          <w:lang w:eastAsia="zh-CN"/>
        </w:rPr>
      </w:pPr>
      <w:r>
        <w:rPr>
          <w:rFonts w:hint="eastAsia" w:ascii="宋体" w:hAnsi="宋体" w:eastAsia="宋体" w:cs="Times New Roman"/>
          <w:b w:val="0"/>
          <w:bCs w:val="0"/>
          <w:color w:val="auto"/>
          <w:kern w:val="0"/>
          <w:sz w:val="28"/>
          <w:szCs w:val="28"/>
        </w:rPr>
        <w:t>本项目总预算为</w:t>
      </w:r>
      <w:r>
        <w:rPr>
          <w:rFonts w:hint="eastAsia" w:cs="Times New Roman"/>
          <w:b w:val="0"/>
          <w:bCs w:val="0"/>
          <w:color w:val="auto"/>
          <w:kern w:val="0"/>
          <w:sz w:val="28"/>
          <w:szCs w:val="28"/>
          <w:lang w:val="en-US" w:eastAsia="zh-CN"/>
        </w:rPr>
        <w:t>24万元/年</w:t>
      </w:r>
      <w:r>
        <w:rPr>
          <w:rFonts w:hint="eastAsia" w:ascii="宋体" w:hAnsi="宋体" w:eastAsia="宋体" w:cs="Times New Roman"/>
          <w:b w:val="0"/>
          <w:bCs w:val="0"/>
          <w:color w:val="auto"/>
          <w:kern w:val="0"/>
          <w:sz w:val="28"/>
          <w:szCs w:val="28"/>
        </w:rPr>
        <w:t>，报价不得超过该金额</w:t>
      </w:r>
      <w:r>
        <w:rPr>
          <w:rFonts w:hint="eastAsia" w:cs="Times New Roman"/>
          <w:b w:val="0"/>
          <w:bCs w:val="0"/>
          <w:color w:val="auto"/>
          <w:kern w:val="0"/>
          <w:sz w:val="28"/>
          <w:szCs w:val="28"/>
          <w:lang w:eastAsia="zh-CN"/>
        </w:rPr>
        <w:t>，报价包含</w:t>
      </w:r>
      <w:r>
        <w:rPr>
          <w:rFonts w:hint="eastAsia" w:ascii="宋体" w:hAnsi="宋体" w:eastAsia="宋体" w:cs="Times New Roman"/>
          <w:b w:val="0"/>
          <w:bCs w:val="0"/>
          <w:color w:val="auto"/>
          <w:kern w:val="0"/>
          <w:sz w:val="28"/>
          <w:szCs w:val="28"/>
          <w:lang w:val="en-US" w:eastAsia="zh-CN"/>
        </w:rPr>
        <w:t>与现有系统对接</w:t>
      </w:r>
      <w:r>
        <w:rPr>
          <w:rFonts w:hint="eastAsia" w:cs="Times New Roman"/>
          <w:b w:val="0"/>
          <w:bCs w:val="0"/>
          <w:color w:val="auto"/>
          <w:kern w:val="0"/>
          <w:sz w:val="28"/>
          <w:szCs w:val="28"/>
          <w:lang w:val="en-US" w:eastAsia="zh-CN"/>
        </w:rPr>
        <w:t>产生的接口费</w:t>
      </w:r>
      <w:r>
        <w:rPr>
          <w:rFonts w:hint="eastAsia" w:ascii="宋体" w:hAnsi="宋体" w:eastAsia="宋体" w:cs="Times New Roman"/>
          <w:b w:val="0"/>
          <w:bCs w:val="0"/>
          <w:color w:val="auto"/>
          <w:kern w:val="0"/>
          <w:sz w:val="28"/>
          <w:szCs w:val="28"/>
          <w:lang w:eastAsia="zh-CN"/>
        </w:rPr>
        <w:t>。</w:t>
      </w:r>
    </w:p>
    <w:p w14:paraId="3D04ABE8">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cs="Times New Roman"/>
          <w:b w:val="0"/>
          <w:bCs w:val="0"/>
          <w:color w:val="auto"/>
          <w:kern w:val="0"/>
          <w:sz w:val="28"/>
          <w:szCs w:val="28"/>
          <w:lang w:val="en-US" w:eastAsia="zh-CN"/>
        </w:rPr>
        <w:t>5</w:t>
      </w:r>
      <w:r>
        <w:rPr>
          <w:rFonts w:hint="eastAsia" w:ascii="宋体" w:hAnsi="宋体" w:eastAsia="宋体" w:cs="Times New Roman"/>
          <w:b w:val="0"/>
          <w:bCs w:val="0"/>
          <w:color w:val="auto"/>
          <w:kern w:val="0"/>
          <w:sz w:val="28"/>
          <w:szCs w:val="28"/>
        </w:rPr>
        <w:t>.2 报价要求</w:t>
      </w:r>
    </w:p>
    <w:p w14:paraId="16F03460">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cs="Times New Roman"/>
          <w:b w:val="0"/>
          <w:bCs w:val="0"/>
          <w:color w:val="auto"/>
          <w:kern w:val="0"/>
          <w:sz w:val="28"/>
          <w:szCs w:val="28"/>
          <w:lang w:eastAsia="zh-CN"/>
        </w:rPr>
        <w:t>投标人</w:t>
      </w:r>
      <w:r>
        <w:rPr>
          <w:rFonts w:hint="eastAsia" w:ascii="宋体" w:hAnsi="宋体" w:eastAsia="宋体" w:cs="Times New Roman"/>
          <w:b w:val="0"/>
          <w:bCs w:val="0"/>
          <w:color w:val="auto"/>
          <w:kern w:val="0"/>
          <w:sz w:val="28"/>
          <w:szCs w:val="28"/>
        </w:rPr>
        <w:t>须提供以下分项报价清单：</w:t>
      </w:r>
    </w:p>
    <w:tbl>
      <w:tblPr>
        <w:tblStyle w:val="21"/>
        <w:tblW w:w="8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6"/>
        <w:gridCol w:w="3060"/>
        <w:gridCol w:w="1326"/>
        <w:gridCol w:w="2180"/>
      </w:tblGrid>
      <w:tr w14:paraId="5500B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2D05ADA9">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ascii="宋体" w:hAnsi="宋体" w:eastAsia="宋体" w:cs="Times New Roman"/>
                <w:b w:val="0"/>
                <w:bCs/>
                <w:color w:val="auto"/>
                <w:kern w:val="0"/>
                <w:sz w:val="28"/>
                <w:szCs w:val="28"/>
                <w:lang w:val="en-US" w:eastAsia="zh-CN" w:bidi="ar-SA"/>
              </w:rPr>
              <w:t>名称</w:t>
            </w:r>
          </w:p>
        </w:tc>
        <w:tc>
          <w:tcPr>
            <w:tcW w:w="3060" w:type="dxa"/>
            <w:vAlign w:val="center"/>
          </w:tcPr>
          <w:p w14:paraId="247A5F42">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名称</w:t>
            </w:r>
          </w:p>
        </w:tc>
        <w:tc>
          <w:tcPr>
            <w:tcW w:w="1326" w:type="dxa"/>
            <w:vAlign w:val="center"/>
          </w:tcPr>
          <w:p w14:paraId="4D121B01">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ascii="宋体" w:hAnsi="宋体" w:eastAsia="宋体" w:cs="Times New Roman"/>
                <w:b w:val="0"/>
                <w:bCs/>
                <w:color w:val="auto"/>
                <w:kern w:val="0"/>
                <w:sz w:val="28"/>
                <w:szCs w:val="28"/>
                <w:lang w:val="en-US" w:eastAsia="zh-CN" w:bidi="ar-SA"/>
              </w:rPr>
              <w:t>数量</w:t>
            </w:r>
          </w:p>
        </w:tc>
        <w:tc>
          <w:tcPr>
            <w:tcW w:w="2180" w:type="dxa"/>
            <w:vAlign w:val="center"/>
          </w:tcPr>
          <w:p w14:paraId="47972AF8">
            <w:pPr>
              <w:pStyle w:val="46"/>
              <w:numPr>
                <w:ilvl w:val="0"/>
                <w:numId w:val="0"/>
              </w:numPr>
              <w:wordWrap/>
              <w:adjustRightInd/>
              <w:snapToGrid/>
              <w:spacing w:before="0" w:line="360" w:lineRule="auto"/>
              <w:ind w:right="0"/>
              <w:jc w:val="center"/>
              <w:textAlignment w:val="auto"/>
              <w:rPr>
                <w:rFonts w:hint="default"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总价（元）</w:t>
            </w:r>
          </w:p>
        </w:tc>
      </w:tr>
      <w:tr w14:paraId="181F7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7BC92301">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云胶片</w:t>
            </w:r>
          </w:p>
        </w:tc>
        <w:tc>
          <w:tcPr>
            <w:tcW w:w="3060" w:type="dxa"/>
            <w:vAlign w:val="center"/>
          </w:tcPr>
          <w:p w14:paraId="67069DB4">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云主机</w:t>
            </w:r>
          </w:p>
        </w:tc>
        <w:tc>
          <w:tcPr>
            <w:tcW w:w="1326" w:type="dxa"/>
            <w:vAlign w:val="center"/>
          </w:tcPr>
          <w:p w14:paraId="5848EF8D">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1</w:t>
            </w:r>
          </w:p>
        </w:tc>
        <w:tc>
          <w:tcPr>
            <w:tcW w:w="2180" w:type="dxa"/>
            <w:vAlign w:val="center"/>
          </w:tcPr>
          <w:p w14:paraId="6176B8E9">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p>
        </w:tc>
      </w:tr>
      <w:tr w14:paraId="74568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5DB4347C">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云胶片</w:t>
            </w:r>
          </w:p>
        </w:tc>
        <w:tc>
          <w:tcPr>
            <w:tcW w:w="3060" w:type="dxa"/>
            <w:vAlign w:val="center"/>
          </w:tcPr>
          <w:p w14:paraId="46F35870">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云主机</w:t>
            </w:r>
          </w:p>
        </w:tc>
        <w:tc>
          <w:tcPr>
            <w:tcW w:w="1326" w:type="dxa"/>
            <w:vAlign w:val="center"/>
          </w:tcPr>
          <w:p w14:paraId="4949F303">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1</w:t>
            </w:r>
          </w:p>
        </w:tc>
        <w:tc>
          <w:tcPr>
            <w:tcW w:w="2180" w:type="dxa"/>
            <w:vAlign w:val="center"/>
          </w:tcPr>
          <w:p w14:paraId="537CA810">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p>
        </w:tc>
      </w:tr>
      <w:tr w14:paraId="48922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0A4B7A46">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云胶片</w:t>
            </w:r>
          </w:p>
        </w:tc>
        <w:tc>
          <w:tcPr>
            <w:tcW w:w="3060" w:type="dxa"/>
            <w:vAlign w:val="center"/>
          </w:tcPr>
          <w:p w14:paraId="22DE138A">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IPLAN专线</w:t>
            </w:r>
          </w:p>
        </w:tc>
        <w:tc>
          <w:tcPr>
            <w:tcW w:w="1326" w:type="dxa"/>
            <w:vAlign w:val="center"/>
          </w:tcPr>
          <w:p w14:paraId="02F87D49">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1</w:t>
            </w:r>
          </w:p>
        </w:tc>
        <w:tc>
          <w:tcPr>
            <w:tcW w:w="2180" w:type="dxa"/>
            <w:vAlign w:val="center"/>
          </w:tcPr>
          <w:p w14:paraId="4AE85051">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p>
        </w:tc>
      </w:tr>
      <w:tr w14:paraId="11341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618F6A0A">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云胶片</w:t>
            </w:r>
          </w:p>
        </w:tc>
        <w:tc>
          <w:tcPr>
            <w:tcW w:w="3060" w:type="dxa"/>
            <w:vAlign w:val="center"/>
          </w:tcPr>
          <w:p w14:paraId="3A172040">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ascii="微软雅黑" w:hAnsi="微软雅黑" w:eastAsia="微软雅黑" w:cs="微软雅黑"/>
                <w:b w:val="0"/>
                <w:bCs/>
                <w:i w:val="0"/>
                <w:iCs w:val="0"/>
                <w:color w:val="auto"/>
                <w:kern w:val="0"/>
                <w:sz w:val="20"/>
                <w:szCs w:val="20"/>
                <w:u w:val="none"/>
                <w:lang w:val="en-US" w:eastAsia="zh-CN"/>
              </w:rPr>
              <w:t>云堡垒机</w:t>
            </w:r>
          </w:p>
        </w:tc>
        <w:tc>
          <w:tcPr>
            <w:tcW w:w="1326" w:type="dxa"/>
            <w:vAlign w:val="center"/>
          </w:tcPr>
          <w:p w14:paraId="7AC45DC9">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1</w:t>
            </w:r>
          </w:p>
        </w:tc>
        <w:tc>
          <w:tcPr>
            <w:tcW w:w="2180" w:type="dxa"/>
            <w:vAlign w:val="center"/>
          </w:tcPr>
          <w:p w14:paraId="29CDD396">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p>
        </w:tc>
      </w:tr>
      <w:tr w14:paraId="62E7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4D3863F0">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云胶片</w:t>
            </w:r>
          </w:p>
        </w:tc>
        <w:tc>
          <w:tcPr>
            <w:tcW w:w="3060" w:type="dxa"/>
            <w:vAlign w:val="center"/>
          </w:tcPr>
          <w:p w14:paraId="1B1D9D38">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服务安全卫士</w:t>
            </w:r>
          </w:p>
        </w:tc>
        <w:tc>
          <w:tcPr>
            <w:tcW w:w="1326" w:type="dxa"/>
            <w:vAlign w:val="center"/>
          </w:tcPr>
          <w:p w14:paraId="6BF720E3">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1</w:t>
            </w:r>
          </w:p>
        </w:tc>
        <w:tc>
          <w:tcPr>
            <w:tcW w:w="2180" w:type="dxa"/>
            <w:vAlign w:val="center"/>
          </w:tcPr>
          <w:p w14:paraId="14CCCFD6">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p>
        </w:tc>
      </w:tr>
      <w:tr w14:paraId="55218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6E53F166">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云胶片</w:t>
            </w:r>
          </w:p>
        </w:tc>
        <w:tc>
          <w:tcPr>
            <w:tcW w:w="3060" w:type="dxa"/>
            <w:vAlign w:val="center"/>
          </w:tcPr>
          <w:p w14:paraId="4DF6F746">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云下一代防火墙</w:t>
            </w:r>
          </w:p>
        </w:tc>
        <w:tc>
          <w:tcPr>
            <w:tcW w:w="1326" w:type="dxa"/>
            <w:vAlign w:val="center"/>
          </w:tcPr>
          <w:p w14:paraId="6DFA1E87">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1</w:t>
            </w:r>
          </w:p>
        </w:tc>
        <w:tc>
          <w:tcPr>
            <w:tcW w:w="2180" w:type="dxa"/>
            <w:vAlign w:val="center"/>
          </w:tcPr>
          <w:p w14:paraId="0C651265">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p>
        </w:tc>
      </w:tr>
      <w:tr w14:paraId="073E2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6FDACB72">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云胶片</w:t>
            </w:r>
          </w:p>
        </w:tc>
        <w:tc>
          <w:tcPr>
            <w:tcW w:w="3060" w:type="dxa"/>
            <w:vAlign w:val="center"/>
          </w:tcPr>
          <w:p w14:paraId="5F2985E9">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日志审计</w:t>
            </w:r>
          </w:p>
        </w:tc>
        <w:tc>
          <w:tcPr>
            <w:tcW w:w="1326" w:type="dxa"/>
            <w:vAlign w:val="center"/>
          </w:tcPr>
          <w:p w14:paraId="735A4BDA">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1</w:t>
            </w:r>
          </w:p>
        </w:tc>
        <w:tc>
          <w:tcPr>
            <w:tcW w:w="2180" w:type="dxa"/>
            <w:vAlign w:val="center"/>
          </w:tcPr>
          <w:p w14:paraId="1BBB7099">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p>
        </w:tc>
      </w:tr>
      <w:tr w14:paraId="75887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6D4D29B6">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云胶片</w:t>
            </w:r>
          </w:p>
        </w:tc>
        <w:tc>
          <w:tcPr>
            <w:tcW w:w="3060" w:type="dxa"/>
            <w:vAlign w:val="center"/>
          </w:tcPr>
          <w:p w14:paraId="48C2B6D8">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网页防</w:t>
            </w:r>
          </w:p>
        </w:tc>
        <w:tc>
          <w:tcPr>
            <w:tcW w:w="1326" w:type="dxa"/>
            <w:vAlign w:val="center"/>
          </w:tcPr>
          <w:p w14:paraId="78FEBF3B">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1</w:t>
            </w:r>
          </w:p>
        </w:tc>
        <w:tc>
          <w:tcPr>
            <w:tcW w:w="2180" w:type="dxa"/>
            <w:vAlign w:val="center"/>
          </w:tcPr>
          <w:p w14:paraId="122F288F">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p>
        </w:tc>
      </w:tr>
      <w:tr w14:paraId="0BA0D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409EBC08">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云胶片</w:t>
            </w:r>
          </w:p>
        </w:tc>
        <w:tc>
          <w:tcPr>
            <w:tcW w:w="3060" w:type="dxa"/>
            <w:vAlign w:val="center"/>
          </w:tcPr>
          <w:p w14:paraId="1B3E0C43">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ascii="微软雅黑" w:hAnsi="微软雅黑" w:eastAsia="微软雅黑" w:cs="微软雅黑"/>
                <w:b w:val="0"/>
                <w:bCs/>
                <w:i w:val="0"/>
                <w:iCs w:val="0"/>
                <w:color w:val="auto"/>
                <w:kern w:val="0"/>
                <w:sz w:val="20"/>
                <w:szCs w:val="20"/>
                <w:u w:val="none"/>
                <w:lang w:val="en-US" w:eastAsia="zh-CN"/>
              </w:rPr>
              <w:t>网页防篡改</w:t>
            </w:r>
          </w:p>
        </w:tc>
        <w:tc>
          <w:tcPr>
            <w:tcW w:w="1326" w:type="dxa"/>
            <w:vAlign w:val="center"/>
          </w:tcPr>
          <w:p w14:paraId="18FB9435">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r>
              <w:rPr>
                <w:rFonts w:hint="eastAsia" w:ascii="宋体" w:hAnsi="宋体" w:eastAsia="宋体" w:cs="Times New Roman"/>
                <w:b w:val="0"/>
                <w:bCs/>
                <w:color w:val="auto"/>
                <w:kern w:val="0"/>
                <w:sz w:val="28"/>
                <w:szCs w:val="28"/>
                <w:lang w:val="en-US" w:eastAsia="zh-CN" w:bidi="ar-SA"/>
              </w:rPr>
              <w:t>1</w:t>
            </w:r>
          </w:p>
        </w:tc>
        <w:tc>
          <w:tcPr>
            <w:tcW w:w="2180" w:type="dxa"/>
            <w:vAlign w:val="center"/>
          </w:tcPr>
          <w:p w14:paraId="642D9CD4">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lang w:val="en-US" w:eastAsia="zh-CN" w:bidi="ar-SA"/>
              </w:rPr>
            </w:pPr>
          </w:p>
        </w:tc>
      </w:tr>
    </w:tbl>
    <w:p w14:paraId="14E74A7E">
      <w:pPr>
        <w:pStyle w:val="18"/>
        <w:widowControl/>
        <w:numPr>
          <w:ilvl w:val="0"/>
          <w:numId w:val="0"/>
        </w:numPr>
        <w:wordWrap w:val="0"/>
        <w:rPr>
          <w:rFonts w:hint="eastAsia" w:ascii="宋体" w:hAnsi="宋体" w:eastAsia="宋体" w:cs="Times New Roman"/>
          <w:b/>
          <w:bCs/>
          <w:color w:val="auto"/>
          <w:kern w:val="0"/>
          <w:sz w:val="28"/>
          <w:szCs w:val="28"/>
        </w:rPr>
      </w:pPr>
      <w:r>
        <w:rPr>
          <w:rFonts w:hint="eastAsia" w:cs="Times New Roman"/>
          <w:b/>
          <w:bCs/>
          <w:color w:val="auto"/>
          <w:kern w:val="0"/>
          <w:sz w:val="28"/>
          <w:szCs w:val="28"/>
          <w:lang w:eastAsia="zh-CN"/>
        </w:rPr>
        <w:t>六</w:t>
      </w:r>
      <w:r>
        <w:rPr>
          <w:rFonts w:hint="eastAsia" w:ascii="宋体" w:hAnsi="宋体" w:eastAsia="宋体" w:cs="Times New Roman"/>
          <w:b/>
          <w:bCs/>
          <w:color w:val="auto"/>
          <w:kern w:val="0"/>
          <w:sz w:val="28"/>
          <w:szCs w:val="28"/>
        </w:rPr>
        <w:t>、投标文件要求</w:t>
      </w:r>
    </w:p>
    <w:p w14:paraId="37B14307">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供应商应具备下列资格条件,并提供证明材料(包括但不限于):</w:t>
      </w:r>
    </w:p>
    <w:p w14:paraId="51DD7060">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1、具有独立承担民事责任的能力的资格证明文件</w:t>
      </w:r>
    </w:p>
    <w:p w14:paraId="0D7EAD46">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如投标人是企业的（包括合伙企业）应提供有效的“企业法人营业执照 ”</w:t>
      </w:r>
    </w:p>
    <w:p w14:paraId="1ACAE849">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或“营业执照 ”；如投标人是事业单位的应提供“事业单位法人证书 ”；如投标人是非企业专业服务机构的应提供执业许可证等证明文件；投标人</w:t>
      </w:r>
    </w:p>
    <w:p w14:paraId="7797E3C7">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是个体工商户的应提供有效的“个体工商户营业执照 ”、组织机构代码</w:t>
      </w:r>
    </w:p>
    <w:p w14:paraId="1BD02987">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证证明文件（实行“统一社会信用代码 ”的不需单独提供组织机构代码</w:t>
      </w:r>
    </w:p>
    <w:p w14:paraId="0479638E">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证）；如投标人是自然人的，应提供有效的自然人的身份证明(中国公民)。2、具有良好的商业信誉和健全的财务会计制度的证明文件</w:t>
      </w:r>
    </w:p>
    <w:p w14:paraId="4DE1EF2B">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投标人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三个月中国人民银行征信中心开具个人信用报告。</w:t>
      </w:r>
    </w:p>
    <w:p w14:paraId="03D4047D">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3、具有履行合同所必需的设备和专业技术能力的证明文件</w:t>
      </w:r>
    </w:p>
    <w:p w14:paraId="3C7BFF2C">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投标人提供具有履行合同所必需的设备和专业技术能力的承诺函。</w:t>
      </w:r>
    </w:p>
    <w:p w14:paraId="2ED3B903">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4、有依法缴纳税收和社会保障资金的良好记录的证明文件</w:t>
      </w:r>
    </w:p>
    <w:p w14:paraId="48EB5B7F">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税务登记证（实行“统一社会信用代码 ”的不需单独提供）和开标前六个</w:t>
      </w:r>
    </w:p>
    <w:p w14:paraId="077043E7">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月内任 意一个月的企业缴税凭证或证明；</w:t>
      </w:r>
    </w:p>
    <w:p w14:paraId="4867FA17">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开标前六个月内任意一个月的缴纳社会保障资金的凭证或当地社会保障局</w:t>
      </w:r>
    </w:p>
    <w:p w14:paraId="64A912E4">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出具的缴纳明细。依法免税或不需要缴纳社会保障资金的投标人，应当提</w:t>
      </w:r>
    </w:p>
    <w:p w14:paraId="6C81B830">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供相关文件证明其依法免税或不需要缴纳社会保障资金。</w:t>
      </w:r>
    </w:p>
    <w:p w14:paraId="35BEEA55">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5、参加政府采购活动前三年内，在经营活动中没有重大违法记录的证明文件</w:t>
      </w:r>
    </w:p>
    <w:p w14:paraId="2F414A6B">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参加政府采购前三年内,在经营活动中没有重大违法记录承诺函；重大违法</w:t>
      </w:r>
    </w:p>
    <w:p w14:paraId="34F0F421">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记录，是指投标人因违法经营受到刑事处罚或者责令停产停业、吊销许可证或者执照、较大罚款等行政处罚。</w:t>
      </w:r>
    </w:p>
    <w:p w14:paraId="7C301CD3">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6、法律、行政法规规定的其他条件的证明文件</w:t>
      </w:r>
    </w:p>
    <w:p w14:paraId="79D35FCF">
      <w:pPr>
        <w:pStyle w:val="18"/>
        <w:widowControl/>
        <w:numPr>
          <w:ilvl w:val="0"/>
          <w:numId w:val="0"/>
        </w:numPr>
        <w:wordWrap w:val="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提供材料说明：提供满足法律、行政法规规定的其他条件的承诺函（格式自拟）。</w:t>
      </w:r>
    </w:p>
    <w:p w14:paraId="55F1BC90">
      <w:pPr>
        <w:pStyle w:val="18"/>
        <w:widowControl/>
        <w:numPr>
          <w:ilvl w:val="0"/>
          <w:numId w:val="0"/>
        </w:numPr>
        <w:wordWrap w:val="0"/>
        <w:rPr>
          <w:rFonts w:hint="default" w:ascii="宋体" w:hAnsi="宋体" w:eastAsia="宋体" w:cs="Times New Roman"/>
          <w:b w:val="0"/>
          <w:bCs w:val="0"/>
          <w:color w:val="auto"/>
          <w:kern w:val="0"/>
          <w:sz w:val="28"/>
          <w:szCs w:val="28"/>
          <w:lang w:val="en-US" w:eastAsia="zh-CN"/>
        </w:rPr>
      </w:pPr>
      <w:r>
        <w:rPr>
          <w:rFonts w:hint="eastAsia" w:cs="Times New Roman"/>
          <w:b w:val="0"/>
          <w:bCs w:val="0"/>
          <w:color w:val="auto"/>
          <w:kern w:val="0"/>
          <w:sz w:val="28"/>
          <w:szCs w:val="28"/>
          <w:lang w:val="en-US" w:eastAsia="zh-CN"/>
        </w:rPr>
        <w:t>7.</w:t>
      </w:r>
      <w:r>
        <w:rPr>
          <w:rFonts w:hint="eastAsia" w:ascii="宋体" w:hAnsi="宋体" w:eastAsia="宋体" w:cs="Times New Roman"/>
          <w:b w:val="0"/>
          <w:bCs w:val="0"/>
          <w:color w:val="auto"/>
          <w:kern w:val="0"/>
          <w:sz w:val="28"/>
          <w:szCs w:val="28"/>
        </w:rPr>
        <w:t>完整的报价清单。</w:t>
      </w:r>
    </w:p>
    <w:p w14:paraId="252A11B6">
      <w:pPr>
        <w:pStyle w:val="18"/>
        <w:widowControl/>
        <w:numPr>
          <w:ilvl w:val="0"/>
          <w:numId w:val="0"/>
        </w:numPr>
        <w:wordWrap w:val="0"/>
        <w:rPr>
          <w:rFonts w:hint="eastAsia" w:ascii="宋体" w:hAnsi="宋体" w:eastAsia="宋体" w:cs="Times New Roman"/>
          <w:b w:val="0"/>
          <w:bCs w:val="0"/>
          <w:color w:val="auto"/>
          <w:kern w:val="0"/>
          <w:sz w:val="28"/>
          <w:szCs w:val="28"/>
          <w:lang w:val="en-US" w:eastAsia="zh-CN"/>
        </w:rPr>
      </w:pPr>
    </w:p>
    <w:sectPr>
      <w:headerReference r:id="rId3" w:type="default"/>
      <w:footerReference r:id="rId4" w:type="default"/>
      <w:pgSz w:w="11906" w:h="16838"/>
      <w:pgMar w:top="1440" w:right="1440" w:bottom="144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74001">
    <w:pPr>
      <w:pStyle w:val="12"/>
      <w:spacing w:line="14" w:lineRule="auto"/>
      <w:rPr>
        <w:sz w:val="20"/>
      </w:rPr>
    </w:pPr>
    <w:r>
      <w:rPr>
        <w:rFonts w:ascii="Calibri" w:hAnsi="Calibri" w:eastAsia="宋体" w:cs="黑体"/>
        <w:kern w:val="2"/>
        <w:sz w:val="24"/>
        <w:szCs w:val="24"/>
        <w:lang w:val="en-US" w:eastAsia="zh-CN" w:bidi="ar-SA"/>
      </w:rPr>
      <w:pict>
        <v:rect id="文本框 3" o:spid="_x0000_s2051" o:spt="1" style="position:absolute;left:0pt;margin-left:295.45pt;margin-top:782.15pt;height:10pt;width:4.5pt;mso-position-horizontal-relative:page;mso-position-vertical-relative:page;z-index:-2516551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AAF9B40">
                <w:pPr>
                  <w:spacing w:line="199" w:lineRule="exact"/>
                  <w:rPr>
                    <w:rFonts w:ascii="Times New Roman"/>
                    <w:sz w:val="18"/>
                  </w:rPr>
                </w:pPr>
                <w:r>
                  <w:rPr>
                    <w:rFonts w:ascii="Times New Roman"/>
                    <w:sz w:val="18"/>
                  </w:rPr>
                  <w:t>1</w:t>
                </w:r>
              </w:p>
            </w:txbxContent>
          </v:textbox>
        </v:rect>
      </w:pict>
    </w:r>
    <w:r>
      <w:rPr>
        <w:rFonts w:ascii="Calibri" w:hAnsi="Calibri" w:eastAsia="宋体" w:cs="黑体"/>
        <w:kern w:val="2"/>
        <w:sz w:val="24"/>
        <w:szCs w:val="24"/>
        <w:lang w:val="en-US" w:eastAsia="zh-CN" w:bidi="ar-SA"/>
      </w:rPr>
      <w:pict>
        <v:line id="_x0000_s2052" o:spid="_x0000_s2052" o:spt="20" style="position:absolute;left:0pt;margin-left:297.7pt;margin-top:782.1pt;height:10.3pt;width:0.05pt;mso-position-horizontal-relative:page;mso-position-vertical-relative:page;z-index:-251654144;mso-width-relative:page;mso-height-relative:page;" fillcolor="#FFFFFF" filled="f" o:preferrelative="t" stroked="t" coordsize="21600,21600">
          <v:path arrowok="t"/>
          <v:fill on="f" color2="#FFFFFF" focussize="0,0"/>
          <v:stroke weight="4.44pt" color="#FFFFFF" color2="#FFFFFF" miterlimit="2"/>
          <v:imagedata gain="65536f" blacklevel="0f" gamma="0" o:title=""/>
          <o:lock v:ext="edit" position="f" selection="f" grouping="f" rotation="f" cropping="f" text="f" aspectratio="f"/>
        </v:line>
      </w:pict>
    </w:r>
    <w:r>
      <w:rPr>
        <w:rFonts w:ascii="Calibri" w:hAnsi="Calibri" w:eastAsia="宋体" w:cs="黑体"/>
        <w:kern w:val="2"/>
        <w:sz w:val="24"/>
        <w:szCs w:val="24"/>
        <w:lang w:val="en-US" w:eastAsia="zh-CN" w:bidi="ar-SA"/>
      </w:rPr>
      <w:pict>
        <v:rect id="文本框 5" o:spid="_x0000_s2053" o:spt="1" style="position:absolute;left:0pt;margin-left:286.9pt;margin-top:781.15pt;height:12.1pt;width:21.6pt;mso-position-horizontal-relative:page;mso-position-vertical-relative:page;z-index:-2516531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89E9389">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- 21 -</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061F">
    <w:pPr>
      <w:pStyle w:val="12"/>
      <w:spacing w:line="14" w:lineRule="auto"/>
      <w:rPr>
        <w:sz w:val="20"/>
      </w:rPr>
    </w:pPr>
    <w:r>
      <w:rPr>
        <w:rFonts w:ascii="Calibri" w:hAnsi="Calibri" w:eastAsia="宋体" w:cs="黑体"/>
        <w:kern w:val="2"/>
        <w:sz w:val="24"/>
        <w:szCs w:val="24"/>
        <w:lang w:val="en-US" w:eastAsia="zh-CN" w:bidi="ar-SA"/>
      </w:rPr>
      <w:pict>
        <v:rect id="文本框 1" o:spid="_x0000_s2049" o:spt="1" style="position:absolute;left:0pt;margin-left:89pt;margin-top:42.85pt;height:11pt;width:128pt;mso-position-horizontal-relative:page;mso-position-vertical-relative:page;z-index:-25165721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AC2A044">
                <w:pPr>
                  <w:spacing w:line="220" w:lineRule="exact"/>
                  <w:rPr>
                    <w:sz w:val="18"/>
                  </w:rPr>
                </w:pPr>
              </w:p>
            </w:txbxContent>
          </v:textbox>
        </v:rect>
      </w:pict>
    </w:r>
    <w:r>
      <w:rPr>
        <w:rFonts w:ascii="Calibri" w:hAnsi="Calibri" w:eastAsia="宋体" w:cs="黑体"/>
        <w:kern w:val="2"/>
        <w:sz w:val="24"/>
        <w:szCs w:val="24"/>
        <w:lang w:val="en-US" w:eastAsia="zh-CN" w:bidi="ar-SA"/>
      </w:rPr>
      <w:pict>
        <v:rect id="文本框 2" o:spid="_x0000_s2050" o:spt="1" style="position:absolute;left:0pt;margin-left:431.15pt;margin-top:42.55pt;height:12pt;width:66.55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855B38A">
                <w:pPr>
                  <w:spacing w:before="12"/>
                  <w:rPr>
                    <w:sz w:val="18"/>
                  </w:rPr>
                </w:pP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3B0CA"/>
    <w:multiLevelType w:val="singleLevel"/>
    <w:tmpl w:val="9E23B0CA"/>
    <w:lvl w:ilvl="0" w:tentative="0">
      <w:start w:val="2"/>
      <w:numFmt w:val="chineseCounting"/>
      <w:suff w:val="nothing"/>
      <w:lvlText w:val="%1、"/>
      <w:lvlJc w:val="left"/>
      <w:pPr>
        <w:ind w:left="1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91A89"/>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185038"/>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D3327A"/>
    <w:rsid w:val="06F35BF5"/>
    <w:rsid w:val="076F17EB"/>
    <w:rsid w:val="077C4592"/>
    <w:rsid w:val="07E179CC"/>
    <w:rsid w:val="07F55128"/>
    <w:rsid w:val="082A1146"/>
    <w:rsid w:val="08407119"/>
    <w:rsid w:val="088821BA"/>
    <w:rsid w:val="08A90D2D"/>
    <w:rsid w:val="090D39E7"/>
    <w:rsid w:val="0922463B"/>
    <w:rsid w:val="09552E52"/>
    <w:rsid w:val="09740E49"/>
    <w:rsid w:val="097804EE"/>
    <w:rsid w:val="09AC3331"/>
    <w:rsid w:val="0A0861E8"/>
    <w:rsid w:val="0A6F35B0"/>
    <w:rsid w:val="0A860446"/>
    <w:rsid w:val="0B8469CA"/>
    <w:rsid w:val="0B91417E"/>
    <w:rsid w:val="0BA92DF2"/>
    <w:rsid w:val="0BB85E5D"/>
    <w:rsid w:val="0BE96F8B"/>
    <w:rsid w:val="0C3923C8"/>
    <w:rsid w:val="0C5A6FE9"/>
    <w:rsid w:val="0CB7328E"/>
    <w:rsid w:val="0CEA5470"/>
    <w:rsid w:val="0CEB10EF"/>
    <w:rsid w:val="0D9A44EF"/>
    <w:rsid w:val="0DB00467"/>
    <w:rsid w:val="0DB8731C"/>
    <w:rsid w:val="0DCD49E2"/>
    <w:rsid w:val="0DD73C46"/>
    <w:rsid w:val="0DDB59D7"/>
    <w:rsid w:val="0DE73C0B"/>
    <w:rsid w:val="0DEC6F9A"/>
    <w:rsid w:val="0E22306E"/>
    <w:rsid w:val="0E2A67ED"/>
    <w:rsid w:val="0E356BBF"/>
    <w:rsid w:val="0EA0246B"/>
    <w:rsid w:val="0F1B6FAF"/>
    <w:rsid w:val="0F940964"/>
    <w:rsid w:val="0FCD3553"/>
    <w:rsid w:val="10AE0A4F"/>
    <w:rsid w:val="11353234"/>
    <w:rsid w:val="118F65E6"/>
    <w:rsid w:val="11FA7497"/>
    <w:rsid w:val="12011292"/>
    <w:rsid w:val="12691013"/>
    <w:rsid w:val="12FD339F"/>
    <w:rsid w:val="13E37621"/>
    <w:rsid w:val="14616552"/>
    <w:rsid w:val="14680271"/>
    <w:rsid w:val="158C3DA3"/>
    <w:rsid w:val="158F4E06"/>
    <w:rsid w:val="15A12014"/>
    <w:rsid w:val="15EA64E1"/>
    <w:rsid w:val="15F13700"/>
    <w:rsid w:val="16CA55CE"/>
    <w:rsid w:val="16D95AF6"/>
    <w:rsid w:val="171031B7"/>
    <w:rsid w:val="171509F9"/>
    <w:rsid w:val="175D3185"/>
    <w:rsid w:val="176B7CC8"/>
    <w:rsid w:val="17FF1B8F"/>
    <w:rsid w:val="1844012A"/>
    <w:rsid w:val="18AD2173"/>
    <w:rsid w:val="194B7042"/>
    <w:rsid w:val="195906B8"/>
    <w:rsid w:val="19642B69"/>
    <w:rsid w:val="198C4E1E"/>
    <w:rsid w:val="199F5A25"/>
    <w:rsid w:val="1A626057"/>
    <w:rsid w:val="1AB772D9"/>
    <w:rsid w:val="1AC65778"/>
    <w:rsid w:val="1B40258D"/>
    <w:rsid w:val="1B7D7960"/>
    <w:rsid w:val="1B98301C"/>
    <w:rsid w:val="1C0A0424"/>
    <w:rsid w:val="1C347356"/>
    <w:rsid w:val="1CAC4FF0"/>
    <w:rsid w:val="1D4E2AE9"/>
    <w:rsid w:val="1D6B7F07"/>
    <w:rsid w:val="1D7170E9"/>
    <w:rsid w:val="1DAD174D"/>
    <w:rsid w:val="1E206F43"/>
    <w:rsid w:val="1E4D4545"/>
    <w:rsid w:val="1EBF675C"/>
    <w:rsid w:val="1EDC6280"/>
    <w:rsid w:val="1F4020DC"/>
    <w:rsid w:val="201E6E23"/>
    <w:rsid w:val="2041049D"/>
    <w:rsid w:val="20BE6C76"/>
    <w:rsid w:val="20DC6910"/>
    <w:rsid w:val="213056EF"/>
    <w:rsid w:val="21722306"/>
    <w:rsid w:val="21C4406F"/>
    <w:rsid w:val="21DE0C9C"/>
    <w:rsid w:val="228C51A5"/>
    <w:rsid w:val="22D0173A"/>
    <w:rsid w:val="22DC0D72"/>
    <w:rsid w:val="239A6E40"/>
    <w:rsid w:val="239E2F81"/>
    <w:rsid w:val="23C91E2B"/>
    <w:rsid w:val="248D0A22"/>
    <w:rsid w:val="24A03760"/>
    <w:rsid w:val="24B47844"/>
    <w:rsid w:val="255B2F57"/>
    <w:rsid w:val="255B4D05"/>
    <w:rsid w:val="25830689"/>
    <w:rsid w:val="260B672B"/>
    <w:rsid w:val="26281DAA"/>
    <w:rsid w:val="26464434"/>
    <w:rsid w:val="277410C6"/>
    <w:rsid w:val="27A91D58"/>
    <w:rsid w:val="27D551E6"/>
    <w:rsid w:val="27D56FF1"/>
    <w:rsid w:val="280B0C36"/>
    <w:rsid w:val="280E640F"/>
    <w:rsid w:val="280E7B49"/>
    <w:rsid w:val="286938B9"/>
    <w:rsid w:val="28814A67"/>
    <w:rsid w:val="288340F5"/>
    <w:rsid w:val="290224C2"/>
    <w:rsid w:val="292A511A"/>
    <w:rsid w:val="29C226A4"/>
    <w:rsid w:val="2A1D6A2D"/>
    <w:rsid w:val="2A426FA9"/>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27577D"/>
    <w:rsid w:val="349B39B3"/>
    <w:rsid w:val="349E5840"/>
    <w:rsid w:val="34AC2E87"/>
    <w:rsid w:val="351B4E78"/>
    <w:rsid w:val="358F53D2"/>
    <w:rsid w:val="35C12114"/>
    <w:rsid w:val="35C13D40"/>
    <w:rsid w:val="35EA0186"/>
    <w:rsid w:val="35F14FF3"/>
    <w:rsid w:val="362353CB"/>
    <w:rsid w:val="363C4601"/>
    <w:rsid w:val="367543ED"/>
    <w:rsid w:val="3687595A"/>
    <w:rsid w:val="36C216B1"/>
    <w:rsid w:val="36C4095C"/>
    <w:rsid w:val="375241BA"/>
    <w:rsid w:val="375C0B95"/>
    <w:rsid w:val="37DF6C05"/>
    <w:rsid w:val="381550C3"/>
    <w:rsid w:val="38210D36"/>
    <w:rsid w:val="38647981"/>
    <w:rsid w:val="38861F3D"/>
    <w:rsid w:val="38B71EA1"/>
    <w:rsid w:val="39776DA8"/>
    <w:rsid w:val="39833AA4"/>
    <w:rsid w:val="399B5BA1"/>
    <w:rsid w:val="39AF782D"/>
    <w:rsid w:val="39EB26A4"/>
    <w:rsid w:val="3A0D5042"/>
    <w:rsid w:val="3A7E52C6"/>
    <w:rsid w:val="3ADB3437"/>
    <w:rsid w:val="3B00675C"/>
    <w:rsid w:val="3B1A08AC"/>
    <w:rsid w:val="3B1A26FC"/>
    <w:rsid w:val="3C432323"/>
    <w:rsid w:val="3C8977A4"/>
    <w:rsid w:val="3C8A1762"/>
    <w:rsid w:val="3CA73DD4"/>
    <w:rsid w:val="3CE22C01"/>
    <w:rsid w:val="3CE463EE"/>
    <w:rsid w:val="3DB9647C"/>
    <w:rsid w:val="3E9E7CE5"/>
    <w:rsid w:val="3F911F87"/>
    <w:rsid w:val="40107F45"/>
    <w:rsid w:val="405E66F9"/>
    <w:rsid w:val="40DC2D46"/>
    <w:rsid w:val="40F26BD1"/>
    <w:rsid w:val="412344D1"/>
    <w:rsid w:val="41943621"/>
    <w:rsid w:val="421C3FB6"/>
    <w:rsid w:val="425A03C6"/>
    <w:rsid w:val="42C76996"/>
    <w:rsid w:val="4340181D"/>
    <w:rsid w:val="435218EE"/>
    <w:rsid w:val="446A2746"/>
    <w:rsid w:val="44A75419"/>
    <w:rsid w:val="44AA4C75"/>
    <w:rsid w:val="44B16B90"/>
    <w:rsid w:val="451A5327"/>
    <w:rsid w:val="45AD4CB1"/>
    <w:rsid w:val="46060DB7"/>
    <w:rsid w:val="4610442C"/>
    <w:rsid w:val="463C6086"/>
    <w:rsid w:val="469A5235"/>
    <w:rsid w:val="46A019D5"/>
    <w:rsid w:val="46D63D94"/>
    <w:rsid w:val="46EA4B2E"/>
    <w:rsid w:val="46F0384D"/>
    <w:rsid w:val="47F01CBA"/>
    <w:rsid w:val="47F153E0"/>
    <w:rsid w:val="48327F01"/>
    <w:rsid w:val="48531B40"/>
    <w:rsid w:val="48653621"/>
    <w:rsid w:val="48AA0E8D"/>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90263D"/>
    <w:rsid w:val="4C960C6B"/>
    <w:rsid w:val="4CAC4D43"/>
    <w:rsid w:val="4CCF3744"/>
    <w:rsid w:val="4D0F0700"/>
    <w:rsid w:val="4D1C37CF"/>
    <w:rsid w:val="4D5679DC"/>
    <w:rsid w:val="4D780179"/>
    <w:rsid w:val="4DD73432"/>
    <w:rsid w:val="4E183A7E"/>
    <w:rsid w:val="4F0B1CD9"/>
    <w:rsid w:val="4F244236"/>
    <w:rsid w:val="4F731DAE"/>
    <w:rsid w:val="4F7D7A12"/>
    <w:rsid w:val="4FD80B7D"/>
    <w:rsid w:val="51436C11"/>
    <w:rsid w:val="51613A6C"/>
    <w:rsid w:val="5180327A"/>
    <w:rsid w:val="519B5E83"/>
    <w:rsid w:val="525473B7"/>
    <w:rsid w:val="526861E8"/>
    <w:rsid w:val="529E1C09"/>
    <w:rsid w:val="52CD3260"/>
    <w:rsid w:val="532662BB"/>
    <w:rsid w:val="5343496B"/>
    <w:rsid w:val="54106B37"/>
    <w:rsid w:val="545270A8"/>
    <w:rsid w:val="54C012B5"/>
    <w:rsid w:val="552E23A6"/>
    <w:rsid w:val="55456FC5"/>
    <w:rsid w:val="55960B79"/>
    <w:rsid w:val="55B72586"/>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D25728B"/>
    <w:rsid w:val="5D2D482E"/>
    <w:rsid w:val="5D7133A0"/>
    <w:rsid w:val="5D7229EC"/>
    <w:rsid w:val="5D8A5BAC"/>
    <w:rsid w:val="5DFF1EE9"/>
    <w:rsid w:val="5E4D6A29"/>
    <w:rsid w:val="5E643B07"/>
    <w:rsid w:val="5EA276B0"/>
    <w:rsid w:val="5EB961C6"/>
    <w:rsid w:val="5ECB265D"/>
    <w:rsid w:val="5F320EFA"/>
    <w:rsid w:val="5F8417AB"/>
    <w:rsid w:val="5F884026"/>
    <w:rsid w:val="5FB36ADE"/>
    <w:rsid w:val="600F2399"/>
    <w:rsid w:val="60EA0849"/>
    <w:rsid w:val="61152F74"/>
    <w:rsid w:val="6161631E"/>
    <w:rsid w:val="618408EC"/>
    <w:rsid w:val="61DF22D7"/>
    <w:rsid w:val="62B333F3"/>
    <w:rsid w:val="62F158FB"/>
    <w:rsid w:val="63025BE8"/>
    <w:rsid w:val="63213186"/>
    <w:rsid w:val="636D44E0"/>
    <w:rsid w:val="637157A6"/>
    <w:rsid w:val="638617BF"/>
    <w:rsid w:val="63D678E5"/>
    <w:rsid w:val="643D7E05"/>
    <w:rsid w:val="6478146A"/>
    <w:rsid w:val="64A465B2"/>
    <w:rsid w:val="64F4793D"/>
    <w:rsid w:val="653463FD"/>
    <w:rsid w:val="66CB4B3F"/>
    <w:rsid w:val="677A0E7C"/>
    <w:rsid w:val="67820B45"/>
    <w:rsid w:val="684F2DC7"/>
    <w:rsid w:val="6884793A"/>
    <w:rsid w:val="68E1689C"/>
    <w:rsid w:val="69862E29"/>
    <w:rsid w:val="698E07D2"/>
    <w:rsid w:val="69951B60"/>
    <w:rsid w:val="69C328FF"/>
    <w:rsid w:val="6A304FBD"/>
    <w:rsid w:val="6A815C41"/>
    <w:rsid w:val="6AA82A7F"/>
    <w:rsid w:val="6AF30805"/>
    <w:rsid w:val="6B1D7779"/>
    <w:rsid w:val="6BBD0EFB"/>
    <w:rsid w:val="6BC71DE1"/>
    <w:rsid w:val="6BDD37F1"/>
    <w:rsid w:val="6BF31AE0"/>
    <w:rsid w:val="6C1D3545"/>
    <w:rsid w:val="6C6D2921"/>
    <w:rsid w:val="6CF52916"/>
    <w:rsid w:val="6D897A64"/>
    <w:rsid w:val="6D946650"/>
    <w:rsid w:val="6DE96BA6"/>
    <w:rsid w:val="6EE159EF"/>
    <w:rsid w:val="6EE55869"/>
    <w:rsid w:val="6EEA254A"/>
    <w:rsid w:val="6EF632D9"/>
    <w:rsid w:val="6F755C7D"/>
    <w:rsid w:val="6F7833FA"/>
    <w:rsid w:val="6F923E8B"/>
    <w:rsid w:val="6FAF1B3A"/>
    <w:rsid w:val="705C4D2F"/>
    <w:rsid w:val="70B2295F"/>
    <w:rsid w:val="71115D25"/>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55292F"/>
    <w:rsid w:val="779523AB"/>
    <w:rsid w:val="77D335C1"/>
    <w:rsid w:val="78675530"/>
    <w:rsid w:val="7879264D"/>
    <w:rsid w:val="78B07F75"/>
    <w:rsid w:val="78E25162"/>
    <w:rsid w:val="792A1B99"/>
    <w:rsid w:val="796532E5"/>
    <w:rsid w:val="797F3C93"/>
    <w:rsid w:val="79DC2E94"/>
    <w:rsid w:val="7A132309"/>
    <w:rsid w:val="7A173A4F"/>
    <w:rsid w:val="7A435D29"/>
    <w:rsid w:val="7AC178E1"/>
    <w:rsid w:val="7ADA4C98"/>
    <w:rsid w:val="7B0D24E1"/>
    <w:rsid w:val="7BAB6FC2"/>
    <w:rsid w:val="7BCC6F38"/>
    <w:rsid w:val="7BE52F66"/>
    <w:rsid w:val="7BEC3C2A"/>
    <w:rsid w:val="7C75312C"/>
    <w:rsid w:val="7C831CEC"/>
    <w:rsid w:val="7D060228"/>
    <w:rsid w:val="7D1862F1"/>
    <w:rsid w:val="7D7B6E68"/>
    <w:rsid w:val="7D7F24B4"/>
    <w:rsid w:val="7DB4614B"/>
    <w:rsid w:val="7DF52776"/>
    <w:rsid w:val="7E440ABE"/>
    <w:rsid w:val="7E4D2EF3"/>
    <w:rsid w:val="7E8A7AA1"/>
    <w:rsid w:val="7E9975A5"/>
    <w:rsid w:val="7F611FA5"/>
    <w:rsid w:val="7FA04963"/>
    <w:rsid w:val="7FB57679"/>
    <w:rsid w:val="7FDA3A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next w:val="3"/>
    <w:qFormat/>
    <w:uiPriority w:val="0"/>
    <w:pPr>
      <w:spacing w:beforeAutospacing="1" w:afterAutospacing="1"/>
      <w:jc w:val="left"/>
      <w:outlineLvl w:val="0"/>
    </w:pPr>
    <w:rPr>
      <w:rFonts w:hint="eastAsia" w:ascii="宋体" w:hAnsi="宋体" w:eastAsia="宋体" w:cs="Times New Roman"/>
      <w:b/>
      <w:kern w:val="44"/>
      <w:sz w:val="28"/>
      <w:szCs w:val="48"/>
      <w:lang w:val="en-US" w:eastAsia="zh-CN" w:bidi="ar-SA"/>
    </w:rPr>
  </w:style>
  <w:style w:type="paragraph" w:styleId="4">
    <w:name w:val="heading 2"/>
    <w:basedOn w:val="1"/>
    <w:next w:val="1"/>
    <w:link w:val="49"/>
    <w:unhideWhenUsed/>
    <w:qFormat/>
    <w:uiPriority w:val="0"/>
    <w:pPr>
      <w:keepNext/>
      <w:keepLines/>
      <w:spacing w:before="260" w:after="260" w:line="416" w:lineRule="auto"/>
      <w:outlineLvl w:val="1"/>
    </w:pPr>
    <w:rPr>
      <w:rFonts w:ascii="Calibri Light" w:hAnsi="Calibri Light" w:eastAsia="宋体" w:cs="黑体"/>
      <w:b/>
      <w:bCs/>
      <w:sz w:val="32"/>
      <w:szCs w:val="32"/>
    </w:rPr>
  </w:style>
  <w:style w:type="paragraph" w:styleId="5">
    <w:name w:val="heading 3"/>
    <w:basedOn w:val="1"/>
    <w:next w:val="1"/>
    <w:link w:val="4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6">
    <w:name w:val="heading 4"/>
    <w:basedOn w:val="1"/>
    <w:next w:val="1"/>
    <w:qFormat/>
    <w:uiPriority w:val="1"/>
    <w:pPr>
      <w:ind w:left="1260"/>
      <w:outlineLvl w:val="3"/>
    </w:pPr>
    <w:rPr>
      <w:b/>
      <w:bCs/>
      <w:sz w:val="28"/>
      <w:szCs w:val="28"/>
    </w:rPr>
  </w:style>
  <w:style w:type="paragraph" w:styleId="7">
    <w:name w:val="heading 6"/>
    <w:basedOn w:val="1"/>
    <w:next w:val="1"/>
    <w:qFormat/>
    <w:uiPriority w:val="1"/>
    <w:pPr>
      <w:spacing w:before="4"/>
      <w:ind w:left="59"/>
      <w:outlineLvl w:val="5"/>
    </w:pPr>
    <w:rPr>
      <w:b/>
      <w:bCs/>
      <w:sz w:val="24"/>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3">
    <w:name w:val="正文2"/>
    <w:basedOn w:val="1"/>
    <w:qFormat/>
    <w:uiPriority w:val="0"/>
    <w:pPr>
      <w:spacing w:before="156" w:line="360" w:lineRule="auto"/>
      <w:ind w:firstLine="510" w:firstLineChars="200"/>
    </w:pPr>
    <w:rPr>
      <w:sz w:val="24"/>
      <w:szCs w:val="20"/>
    </w:rPr>
  </w:style>
  <w:style w:type="paragraph" w:styleId="8">
    <w:name w:val="table of authorities"/>
    <w:basedOn w:val="1"/>
    <w:next w:val="1"/>
    <w:qFormat/>
    <w:uiPriority w:val="99"/>
    <w:pPr>
      <w:ind w:left="420" w:leftChars="200"/>
    </w:pPr>
  </w:style>
  <w:style w:type="paragraph" w:styleId="9">
    <w:name w:val="Document Map"/>
    <w:basedOn w:val="1"/>
    <w:link w:val="51"/>
    <w:qFormat/>
    <w:uiPriority w:val="0"/>
    <w:rPr>
      <w:rFonts w:ascii="宋体" w:eastAsia="宋体"/>
      <w:sz w:val="18"/>
      <w:szCs w:val="18"/>
    </w:rPr>
  </w:style>
  <w:style w:type="paragraph" w:styleId="10">
    <w:name w:val="annotation text"/>
    <w:basedOn w:val="1"/>
    <w:qFormat/>
    <w:uiPriority w:val="0"/>
    <w:pPr>
      <w:jc w:val="left"/>
    </w:pPr>
  </w:style>
  <w:style w:type="paragraph" w:styleId="11">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2">
    <w:name w:val="Body Text"/>
    <w:basedOn w:val="1"/>
    <w:qFormat/>
    <w:uiPriority w:val="1"/>
    <w:rPr>
      <w:sz w:val="24"/>
    </w:rPr>
  </w:style>
  <w:style w:type="paragraph" w:styleId="13">
    <w:name w:val="Body Text Indent"/>
    <w:basedOn w:val="1"/>
    <w:next w:val="1"/>
    <w:qFormat/>
    <w:uiPriority w:val="0"/>
    <w:pPr>
      <w:ind w:firstLine="540"/>
    </w:pPr>
    <w:rPr>
      <w:rFonts w:ascii="宋体"/>
      <w:sz w:val="28"/>
      <w:szCs w:val="20"/>
    </w:rPr>
  </w:style>
  <w:style w:type="paragraph" w:styleId="14">
    <w:name w:val="Plain Text"/>
    <w:basedOn w:val="1"/>
    <w:qFormat/>
    <w:uiPriority w:val="0"/>
    <w:rPr>
      <w:rFonts w:ascii="宋体" w:hAnsi="Courier New"/>
    </w:rPr>
  </w:style>
  <w:style w:type="paragraph" w:styleId="15">
    <w:name w:val="Balloon Text"/>
    <w:basedOn w:val="1"/>
    <w:link w:val="87"/>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9">
    <w:name w:val="Normal (Web)"/>
    <w:basedOn w:val="1"/>
    <w:qFormat/>
    <w:uiPriority w:val="99"/>
    <w:pPr>
      <w:spacing w:beforeAutospacing="1" w:afterAutospacing="1"/>
      <w:jc w:val="left"/>
    </w:pPr>
    <w:rPr>
      <w:rFonts w:cs="Times New Roman"/>
      <w:kern w:val="0"/>
      <w:sz w:val="24"/>
    </w:rPr>
  </w:style>
  <w:style w:type="paragraph" w:styleId="20">
    <w:name w:val="Body Text First Indent 2"/>
    <w:basedOn w:val="13"/>
    <w:qFormat/>
    <w:uiPriority w:val="0"/>
    <w:pPr>
      <w:spacing w:after="120"/>
      <w:ind w:left="420" w:firstLine="420"/>
    </w:pPr>
    <w:rPr>
      <w:rFonts w:ascii="Times New Roman"/>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qFormat/>
    <w:uiPriority w:val="0"/>
    <w:rPr>
      <w:color w:val="800080"/>
      <w:u w:val="none"/>
    </w:rPr>
  </w:style>
  <w:style w:type="character" w:styleId="26">
    <w:name w:val="Emphasis"/>
    <w:basedOn w:val="23"/>
    <w:qFormat/>
    <w:uiPriority w:val="20"/>
    <w:rPr>
      <w:i/>
      <w:i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paragraph" w:customStyle="1" w:styleId="36">
    <w:name w:val="List Paragraph"/>
    <w:basedOn w:val="1"/>
    <w:qFormat/>
    <w:uiPriority w:val="99"/>
    <w:pPr>
      <w:ind w:left="1260" w:firstLine="479"/>
    </w:pPr>
  </w:style>
  <w:style w:type="paragraph" w:customStyle="1" w:styleId="37">
    <w:name w:val="Table Paragraph"/>
    <w:basedOn w:val="1"/>
    <w:qFormat/>
    <w:uiPriority w:val="1"/>
  </w:style>
  <w:style w:type="paragraph" w:customStyle="1" w:styleId="38">
    <w:name w:val="列出段落1"/>
    <w:basedOn w:val="1"/>
    <w:qFormat/>
    <w:uiPriority w:val="0"/>
    <w:pPr>
      <w:ind w:firstLine="420" w:firstLineChars="200"/>
    </w:pPr>
    <w:rPr>
      <w:rFonts w:ascii="Calibri" w:hAnsi="Calibri"/>
      <w:szCs w:val="22"/>
    </w:rPr>
  </w:style>
  <w:style w:type="paragraph" w:customStyle="1" w:styleId="39">
    <w:name w:val="列表段落1"/>
    <w:basedOn w:val="1"/>
    <w:qFormat/>
    <w:uiPriority w:val="34"/>
    <w:pPr>
      <w:ind w:firstLine="420" w:firstLineChars="200"/>
    </w:pPr>
  </w:style>
  <w:style w:type="paragraph" w:customStyle="1" w:styleId="40">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paragraph" w:customStyle="1" w:styleId="41">
    <w:name w:val="mt2"/>
    <w:basedOn w:val="1"/>
    <w:qFormat/>
    <w:uiPriority w:val="0"/>
    <w:pPr>
      <w:spacing w:before="300"/>
      <w:jc w:val="left"/>
    </w:pPr>
    <w:rPr>
      <w:rFonts w:cs="Times New Roman"/>
      <w:kern w:val="0"/>
    </w:rPr>
  </w:style>
  <w:style w:type="paragraph" w:customStyle="1" w:styleId="42">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3">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4">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
    <w:name w:val="Table Text"/>
    <w:basedOn w:val="1"/>
    <w:semiHidden/>
    <w:qFormat/>
    <w:uiPriority w:val="0"/>
    <w:rPr>
      <w:rFonts w:ascii="仿宋" w:hAnsi="仿宋" w:eastAsia="仿宋" w:cs="仿宋"/>
      <w:sz w:val="24"/>
      <w:szCs w:val="24"/>
      <w:lang w:val="en-US" w:eastAsia="en-US" w:bidi="ar-SA"/>
    </w:rPr>
  </w:style>
  <w:style w:type="paragraph" w:customStyle="1" w:styleId="46">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lang w:val="en-US" w:eastAsia="zh-CN" w:bidi="ar-SA"/>
    </w:rPr>
  </w:style>
  <w:style w:type="character" w:customStyle="1" w:styleId="47">
    <w:name w:val="fontstyle01"/>
    <w:basedOn w:val="23"/>
    <w:qFormat/>
    <w:uiPriority w:val="0"/>
    <w:rPr>
      <w:rFonts w:hint="eastAsia" w:ascii="仿宋_GB2312" w:eastAsia="仿宋_GB2312"/>
      <w:color w:val="000000"/>
      <w:sz w:val="22"/>
      <w:szCs w:val="22"/>
    </w:rPr>
  </w:style>
  <w:style w:type="character" w:customStyle="1" w:styleId="48">
    <w:name w:val="标题 3 Char"/>
    <w:basedOn w:val="23"/>
    <w:link w:val="5"/>
    <w:qFormat/>
    <w:uiPriority w:val="9"/>
    <w:rPr>
      <w:rFonts w:ascii="宋体" w:hAnsi="宋体" w:cs="宋体"/>
      <w:b/>
      <w:bCs/>
      <w:sz w:val="27"/>
      <w:szCs w:val="27"/>
    </w:rPr>
  </w:style>
  <w:style w:type="character" w:customStyle="1" w:styleId="49">
    <w:name w:val="标题 2 Char"/>
    <w:basedOn w:val="23"/>
    <w:link w:val="4"/>
    <w:semiHidden/>
    <w:qFormat/>
    <w:uiPriority w:val="0"/>
    <w:rPr>
      <w:rFonts w:ascii="Calibri Light" w:hAnsi="Calibri Light" w:eastAsia="宋体" w:cs="黑体"/>
      <w:b/>
      <w:bCs/>
      <w:kern w:val="2"/>
      <w:sz w:val="32"/>
      <w:szCs w:val="32"/>
    </w:rPr>
  </w:style>
  <w:style w:type="character" w:customStyle="1" w:styleId="50">
    <w:name w:val="editinput2"/>
    <w:basedOn w:val="23"/>
    <w:qFormat/>
    <w:uiPriority w:val="0"/>
  </w:style>
  <w:style w:type="character" w:customStyle="1" w:styleId="51">
    <w:name w:val="文档结构图 Char"/>
    <w:basedOn w:val="23"/>
    <w:link w:val="9"/>
    <w:qFormat/>
    <w:uiPriority w:val="0"/>
    <w:rPr>
      <w:rFonts w:ascii="宋体" w:hAnsi="Calibri" w:cs="黑体"/>
      <w:kern w:val="2"/>
      <w:sz w:val="18"/>
      <w:szCs w:val="18"/>
    </w:rPr>
  </w:style>
  <w:style w:type="character" w:customStyle="1" w:styleId="52">
    <w:name w:val="first-child"/>
    <w:basedOn w:val="23"/>
    <w:qFormat/>
    <w:uiPriority w:val="0"/>
  </w:style>
  <w:style w:type="character" w:customStyle="1" w:styleId="53">
    <w:name w:val="layui-layer-tabnow"/>
    <w:basedOn w:val="23"/>
    <w:qFormat/>
    <w:uiPriority w:val="0"/>
    <w:rPr>
      <w:bdr w:val="single" w:color="CCCCCC" w:sz="6" w:space="0"/>
      <w:shd w:val="clear" w:color="auto" w:fill="FFFFFF"/>
    </w:rPr>
  </w:style>
  <w:style w:type="character" w:customStyle="1" w:styleId="54">
    <w:name w:val="prev"/>
    <w:basedOn w:val="23"/>
    <w:qFormat/>
    <w:uiPriority w:val="0"/>
    <w:rPr>
      <w:rFonts w:ascii="微软雅黑" w:hAnsi="微软雅黑" w:eastAsia="微软雅黑" w:cs="微软雅黑"/>
      <w:sz w:val="21"/>
      <w:szCs w:val="21"/>
    </w:rPr>
  </w:style>
  <w:style w:type="character" w:customStyle="1" w:styleId="55">
    <w:name w:val="prev1"/>
    <w:basedOn w:val="23"/>
    <w:qFormat/>
    <w:uiPriority w:val="0"/>
    <w:rPr>
      <w:color w:val="888888"/>
    </w:rPr>
  </w:style>
  <w:style w:type="character" w:customStyle="1" w:styleId="56">
    <w:name w:val="redfilefwwh"/>
    <w:basedOn w:val="23"/>
    <w:qFormat/>
    <w:uiPriority w:val="0"/>
    <w:rPr>
      <w:color w:val="BA2636"/>
      <w:sz w:val="18"/>
      <w:szCs w:val="18"/>
    </w:rPr>
  </w:style>
  <w:style w:type="character" w:customStyle="1" w:styleId="57">
    <w:name w:val="qxdate"/>
    <w:basedOn w:val="23"/>
    <w:qFormat/>
    <w:uiPriority w:val="0"/>
    <w:rPr>
      <w:color w:val="333333"/>
      <w:sz w:val="18"/>
      <w:szCs w:val="18"/>
    </w:rPr>
  </w:style>
  <w:style w:type="character" w:customStyle="1" w:styleId="58">
    <w:name w:val="redfilenumber"/>
    <w:basedOn w:val="23"/>
    <w:qFormat/>
    <w:uiPriority w:val="0"/>
    <w:rPr>
      <w:color w:val="BA2636"/>
      <w:sz w:val="18"/>
      <w:szCs w:val="18"/>
    </w:rPr>
  </w:style>
  <w:style w:type="character" w:customStyle="1" w:styleId="59">
    <w:name w:val="displayarti"/>
    <w:basedOn w:val="23"/>
    <w:qFormat/>
    <w:uiPriority w:val="0"/>
    <w:rPr>
      <w:color w:val="FFFFFF"/>
      <w:shd w:val="clear" w:color="auto" w:fill="A00000"/>
    </w:rPr>
  </w:style>
  <w:style w:type="character" w:customStyle="1" w:styleId="60">
    <w:name w:val="next"/>
    <w:basedOn w:val="23"/>
    <w:qFormat/>
    <w:uiPriority w:val="0"/>
    <w:rPr>
      <w:rFonts w:hint="eastAsia" w:ascii="微软雅黑" w:hAnsi="微软雅黑" w:eastAsia="微软雅黑" w:cs="微软雅黑"/>
      <w:sz w:val="21"/>
      <w:szCs w:val="21"/>
    </w:rPr>
  </w:style>
  <w:style w:type="character" w:customStyle="1" w:styleId="61">
    <w:name w:val="next1"/>
    <w:basedOn w:val="23"/>
    <w:qFormat/>
    <w:uiPriority w:val="0"/>
    <w:rPr>
      <w:color w:val="888888"/>
    </w:rPr>
  </w:style>
  <w:style w:type="character" w:customStyle="1" w:styleId="62">
    <w:name w:val="cfdate"/>
    <w:basedOn w:val="23"/>
    <w:qFormat/>
    <w:uiPriority w:val="0"/>
    <w:rPr>
      <w:color w:val="333333"/>
      <w:sz w:val="18"/>
      <w:szCs w:val="18"/>
    </w:rPr>
  </w:style>
  <w:style w:type="character" w:customStyle="1" w:styleId="63">
    <w:name w:val="gjfg"/>
    <w:basedOn w:val="23"/>
    <w:qFormat/>
    <w:uiPriority w:val="0"/>
  </w:style>
  <w:style w:type="character" w:customStyle="1" w:styleId="64">
    <w:name w:val="index-module_large_1mscr1"/>
    <w:basedOn w:val="23"/>
    <w:qFormat/>
    <w:uiPriority w:val="0"/>
  </w:style>
  <w:style w:type="character" w:customStyle="1" w:styleId="65">
    <w:name w:val="fontborder"/>
    <w:basedOn w:val="23"/>
    <w:qFormat/>
    <w:uiPriority w:val="0"/>
    <w:rPr>
      <w:bdr w:val="single" w:color="000000" w:sz="6" w:space="0"/>
    </w:rPr>
  </w:style>
  <w:style w:type="character" w:customStyle="1" w:styleId="66">
    <w:name w:val="fontstrikethrough"/>
    <w:basedOn w:val="23"/>
    <w:qFormat/>
    <w:uiPriority w:val="0"/>
    <w:rPr>
      <w:strike/>
    </w:rPr>
  </w:style>
  <w:style w:type="character" w:customStyle="1" w:styleId="67">
    <w:name w:val="first-child9"/>
    <w:basedOn w:val="23"/>
    <w:qFormat/>
    <w:uiPriority w:val="0"/>
  </w:style>
  <w:style w:type="character" w:customStyle="1" w:styleId="68">
    <w:name w:val="layui-this"/>
    <w:basedOn w:val="23"/>
    <w:qFormat/>
    <w:uiPriority w:val="0"/>
    <w:rPr>
      <w:bdr w:val="single" w:color="EEEEEE" w:sz="6" w:space="0"/>
      <w:shd w:val="clear" w:color="auto" w:fill="FFFFFF"/>
    </w:rPr>
  </w:style>
  <w:style w:type="character" w:customStyle="1" w:styleId="69">
    <w:name w:val="hover56"/>
    <w:basedOn w:val="23"/>
    <w:qFormat/>
    <w:uiPriority w:val="0"/>
    <w:rPr>
      <w:color w:val="FFFFFF"/>
    </w:rPr>
  </w:style>
  <w:style w:type="character" w:customStyle="1" w:styleId="70">
    <w:name w:val="hover57"/>
    <w:basedOn w:val="23"/>
    <w:qFormat/>
    <w:uiPriority w:val="0"/>
    <w:rPr>
      <w:color w:val="FFFFFF"/>
      <w:shd w:val="clear" w:color="auto" w:fill="FF0000"/>
    </w:rPr>
  </w:style>
  <w:style w:type="character" w:customStyle="1" w:styleId="71">
    <w:name w:val="c_span2"/>
    <w:basedOn w:val="23"/>
    <w:qFormat/>
    <w:uiPriority w:val="0"/>
  </w:style>
  <w:style w:type="character" w:customStyle="1" w:styleId="72">
    <w:name w:val="time8"/>
    <w:basedOn w:val="23"/>
    <w:qFormat/>
    <w:uiPriority w:val="0"/>
  </w:style>
  <w:style w:type="character" w:customStyle="1" w:styleId="73">
    <w:name w:val="hover27"/>
    <w:basedOn w:val="23"/>
    <w:qFormat/>
    <w:uiPriority w:val="0"/>
  </w:style>
  <w:style w:type="character" w:customStyle="1" w:styleId="74">
    <w:name w:val="hover28"/>
    <w:basedOn w:val="23"/>
    <w:qFormat/>
    <w:uiPriority w:val="0"/>
    <w:rPr>
      <w:color w:val="315EFB"/>
    </w:rPr>
  </w:style>
  <w:style w:type="character" w:customStyle="1" w:styleId="75">
    <w:name w:val="c-icon32"/>
    <w:basedOn w:val="23"/>
    <w:qFormat/>
    <w:uiPriority w:val="0"/>
  </w:style>
  <w:style w:type="character" w:customStyle="1" w:styleId="76">
    <w:name w:val="c-icon30"/>
    <w:basedOn w:val="23"/>
    <w:qFormat/>
    <w:uiPriority w:val="0"/>
  </w:style>
  <w:style w:type="character" w:customStyle="1" w:styleId="77">
    <w:name w:val="hover25"/>
    <w:basedOn w:val="23"/>
    <w:qFormat/>
    <w:uiPriority w:val="0"/>
    <w:rPr>
      <w:color w:val="315EFB"/>
    </w:rPr>
  </w:style>
  <w:style w:type="character" w:customStyle="1" w:styleId="78">
    <w:name w:val="hover26"/>
    <w:basedOn w:val="23"/>
    <w:qFormat/>
    <w:uiPriority w:val="0"/>
  </w:style>
  <w:style w:type="character" w:customStyle="1" w:styleId="79">
    <w:name w:val="content-right_8zs401"/>
    <w:basedOn w:val="23"/>
    <w:qFormat/>
    <w:uiPriority w:val="0"/>
  </w:style>
  <w:style w:type="character" w:customStyle="1" w:styleId="80">
    <w:name w:val="hover"/>
    <w:basedOn w:val="23"/>
    <w:qFormat/>
    <w:uiPriority w:val="0"/>
  </w:style>
  <w:style w:type="character" w:customStyle="1" w:styleId="81">
    <w:name w:val="hover1"/>
    <w:basedOn w:val="23"/>
    <w:qFormat/>
    <w:uiPriority w:val="0"/>
    <w:rPr>
      <w:color w:val="315EFB"/>
    </w:rPr>
  </w:style>
  <w:style w:type="character" w:customStyle="1" w:styleId="82">
    <w:name w:val="c-icon"/>
    <w:basedOn w:val="23"/>
    <w:qFormat/>
    <w:uiPriority w:val="0"/>
  </w:style>
  <w:style w:type="character" w:customStyle="1" w:styleId="83">
    <w:name w:val="bg"/>
    <w:basedOn w:val="23"/>
    <w:qFormat/>
    <w:uiPriority w:val="0"/>
  </w:style>
  <w:style w:type="character" w:customStyle="1" w:styleId="84">
    <w:name w:val="mt21"/>
    <w:basedOn w:val="23"/>
    <w:qFormat/>
    <w:uiPriority w:val="0"/>
  </w:style>
  <w:style w:type="character" w:customStyle="1" w:styleId="85">
    <w:name w:val="hover3"/>
    <w:basedOn w:val="23"/>
    <w:qFormat/>
    <w:uiPriority w:val="0"/>
    <w:rPr>
      <w:color w:val="315EFB"/>
    </w:rPr>
  </w:style>
  <w:style w:type="character" w:customStyle="1" w:styleId="86">
    <w:name w:val="index-module_accountauthentication_3bwix"/>
    <w:basedOn w:val="23"/>
    <w:qFormat/>
    <w:uiPriority w:val="0"/>
  </w:style>
  <w:style w:type="character" w:customStyle="1" w:styleId="87">
    <w:name w:val="批注框文本 Char"/>
    <w:basedOn w:val="23"/>
    <w:link w:val="15"/>
    <w:qFormat/>
    <w:uiPriority w:val="0"/>
    <w:rPr>
      <w:rFonts w:ascii="Calibri" w:hAnsi="Calibri" w:eastAsia="宋体" w:cs="黑体"/>
      <w:kern w:val="2"/>
      <w:sz w:val="18"/>
      <w:szCs w:val="18"/>
    </w:rPr>
  </w:style>
  <w:style w:type="character" w:customStyle="1" w:styleId="88">
    <w:name w:val="font61"/>
    <w:basedOn w:val="23"/>
    <w:qFormat/>
    <w:uiPriority w:val="0"/>
    <w:rPr>
      <w:rFonts w:hint="eastAsia" w:ascii="宋体" w:hAnsi="宋体" w:eastAsia="宋体" w:cs="宋体"/>
      <w:color w:val="000000"/>
      <w:sz w:val="22"/>
      <w:szCs w:val="22"/>
      <w:u w:val="none"/>
    </w:rPr>
  </w:style>
  <w:style w:type="character" w:customStyle="1" w:styleId="89">
    <w:name w:val="font51"/>
    <w:basedOn w:val="23"/>
    <w:qFormat/>
    <w:uiPriority w:val="0"/>
    <w:rPr>
      <w:rFonts w:hint="eastAsia" w:ascii="宋体" w:hAnsi="宋体" w:eastAsia="宋体" w:cs="宋体"/>
      <w:color w:val="000000"/>
      <w:sz w:val="22"/>
      <w:szCs w:val="22"/>
      <w:u w:val="none"/>
    </w:rPr>
  </w:style>
  <w:style w:type="character" w:customStyle="1" w:styleId="90">
    <w:name w:val="font21"/>
    <w:basedOn w:val="23"/>
    <w:qFormat/>
    <w:uiPriority w:val="0"/>
    <w:rPr>
      <w:rFonts w:hint="eastAsia" w:ascii="宋体" w:hAnsi="宋体" w:eastAsia="宋体" w:cs="宋体"/>
      <w:color w:val="000000"/>
      <w:sz w:val="20"/>
      <w:szCs w:val="20"/>
      <w:u w:val="none"/>
    </w:rPr>
  </w:style>
  <w:style w:type="character" w:customStyle="1" w:styleId="91">
    <w:name w:val="font31"/>
    <w:basedOn w:val="23"/>
    <w:qFormat/>
    <w:uiPriority w:val="0"/>
    <w:rPr>
      <w:rFonts w:hint="eastAsia" w:ascii="宋体" w:hAnsi="宋体" w:eastAsia="宋体" w:cs="宋体"/>
      <w:color w:val="FF0000"/>
      <w:sz w:val="20"/>
      <w:szCs w:val="20"/>
      <w:u w:val="none"/>
    </w:rPr>
  </w:style>
  <w:style w:type="table" w:customStyle="1" w:styleId="9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1951</Words>
  <Characters>2136</Characters>
  <Lines>111</Lines>
  <Paragraphs>31</Paragraphs>
  <TotalTime>11</TotalTime>
  <ScaleCrop>false</ScaleCrop>
  <LinksUpToDate>false</LinksUpToDate>
  <CharactersWithSpaces>2221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木槿柒柒</cp:lastModifiedBy>
  <cp:lastPrinted>2021-10-28T05:46:00Z</cp:lastPrinted>
  <dcterms:modified xsi:type="dcterms:W3CDTF">2025-12-10T07:37:24Z</dcterms:modified>
  <dc:title>采购需求文件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F2F3DE1A186C40B09E881A4E0190C947_13</vt:lpwstr>
  </property>
  <property fmtid="{D5CDD505-2E9C-101B-9397-08002B2CF9AE}" pid="4" name="KSOTemplateDocerSaveRecord">
    <vt:lpwstr>eyJoZGlkIjoiZmNmMmM4NWVjMzA5NWEzYjk2YjY4YjRlNjhjZTUyYWUiLCJ1c2VySWQiOiIzODMxODQ3OTYifQ==</vt:lpwstr>
  </property>
</Properties>
</file>