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2407">
      <w:pPr>
        <w:pStyle w:val="20"/>
        <w:rPr>
          <w:b/>
          <w:bCs/>
          <w:sz w:val="72"/>
          <w:szCs w:val="144"/>
        </w:rPr>
      </w:pPr>
    </w:p>
    <w:p w14:paraId="2193F328">
      <w:pPr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  <w:t>采购需求文件</w:t>
      </w:r>
    </w:p>
    <w:p w14:paraId="2E4FE057"/>
    <w:p w14:paraId="119F580C">
      <w:pPr>
        <w:pStyle w:val="12"/>
        <w:spacing w:before="120" w:line="298" w:lineRule="auto"/>
        <w:jc w:val="both"/>
        <w:rPr>
          <w:rFonts w:hint="default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  <w:t xml:space="preserve">                     </w:t>
      </w:r>
    </w:p>
    <w:p w14:paraId="4A007372">
      <w:pPr>
        <w:pStyle w:val="12"/>
        <w:spacing w:before="120" w:line="298" w:lineRule="auto"/>
        <w:jc w:val="both"/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</w:p>
    <w:p w14:paraId="261D3C37">
      <w:pPr>
        <w:pStyle w:val="12"/>
        <w:spacing w:before="120" w:line="298" w:lineRule="auto"/>
        <w:ind w:left="0" w:leftChars="0" w:firstLine="417" w:firstLineChars="128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  <w:lang w:val="en-US" w:eastAsia="zh-CN"/>
        </w:rPr>
        <w:t>调查</w:t>
      </w: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</w:rPr>
        <w:t>方式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咨询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论证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市场征集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3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1E3A5AF4">
      <w:pPr>
        <w:pStyle w:val="12"/>
        <w:spacing w:before="88" w:line="183" w:lineRule="auto"/>
        <w:jc w:val="both"/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</w:pPr>
    </w:p>
    <w:p w14:paraId="4A98CA67">
      <w:pPr>
        <w:pStyle w:val="12"/>
        <w:spacing w:before="88" w:line="183" w:lineRule="auto"/>
        <w:ind w:left="0" w:leftChars="0" w:firstLine="419" w:firstLineChars="131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  <w:t xml:space="preserve">项目类型 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工程；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□货物；</w:t>
      </w:r>
      <w:r>
        <w:rPr>
          <w:rFonts w:hint="eastAsia" w:ascii="微软雅黑" w:hAnsi="微软雅黑" w:eastAsia="微软雅黑" w:cs="微软雅黑"/>
          <w:spacing w:val="-66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服务；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4180C65B">
      <w:pPr>
        <w:pStyle w:val="12"/>
        <w:spacing w:before="261" w:line="184" w:lineRule="auto"/>
        <w:ind w:left="4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5BB4694">
      <w:pPr>
        <w:pStyle w:val="12"/>
        <w:spacing w:before="261" w:line="184" w:lineRule="auto"/>
        <w:ind w:left="40" w:leftChars="0" w:firstLine="379" w:firstLineChars="120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 xml:space="preserve">需求部门 ：  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eastAsia="zh-CN"/>
        </w:rPr>
        <w:t>信息技术科</w:t>
      </w:r>
    </w:p>
    <w:p w14:paraId="27AC8541">
      <w:pPr>
        <w:pStyle w:val="12"/>
        <w:spacing w:before="256" w:line="184" w:lineRule="auto"/>
        <w:ind w:left="37"/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</w:pPr>
    </w:p>
    <w:p w14:paraId="2D98FAC9">
      <w:pPr>
        <w:numPr>
          <w:ilvl w:val="0"/>
          <w:numId w:val="0"/>
        </w:numPr>
        <w:tabs>
          <w:tab w:val="left" w:pos="1045"/>
        </w:tabs>
        <w:ind w:left="0" w:leftChars="0" w:firstLine="420" w:firstLineChars="132"/>
        <w:jc w:val="left"/>
        <w:outlineLvl w:val="0"/>
        <w:rPr>
          <w:rFonts w:hint="eastAsia" w:eastAsia="微软雅黑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  <w:t xml:space="preserve">项目名称 ：  </w:t>
      </w: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eastAsia="zh-CN"/>
        </w:rPr>
        <w:t>北院病房呼叫软硬件维保</w:t>
      </w:r>
    </w:p>
    <w:p w14:paraId="3C6CCF14">
      <w:pPr>
        <w:tabs>
          <w:tab w:val="left" w:pos="1045"/>
        </w:tabs>
        <w:ind w:firstLine="321" w:firstLineChars="100"/>
        <w:jc w:val="left"/>
        <w:rPr>
          <w:rFonts w:hint="default"/>
          <w:b/>
          <w:bCs/>
          <w:sz w:val="32"/>
          <w:szCs w:val="32"/>
          <w:lang w:val="en-US"/>
        </w:rPr>
      </w:pPr>
    </w:p>
    <w:p w14:paraId="63FF8BF2">
      <w:pPr>
        <w:spacing w:line="183" w:lineRule="auto"/>
        <w:rPr>
          <w:rFonts w:hint="eastAsia" w:ascii="微软雅黑" w:hAnsi="微软雅黑" w:eastAsia="微软雅黑" w:cs="微软雅黑"/>
          <w:sz w:val="28"/>
          <w:szCs w:val="28"/>
        </w:rPr>
        <w:sectPr>
          <w:pgSz w:w="11906" w:h="16839"/>
          <w:pgMar w:top="1431" w:right="1041" w:bottom="0" w:left="1785" w:header="0" w:footer="0" w:gutter="0"/>
          <w:cols w:space="720" w:num="1"/>
        </w:sectPr>
      </w:pPr>
    </w:p>
    <w:p w14:paraId="677B760F">
      <w:pPr>
        <w:pStyle w:val="88"/>
        <w:numPr>
          <w:ilvl w:val="0"/>
          <w:numId w:val="0"/>
        </w:numPr>
        <w:bidi w:val="0"/>
        <w:ind w:left="416" w:leftChars="198" w:firstLine="644" w:firstLineChars="229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</w:pPr>
    </w:p>
    <w:p w14:paraId="3794CB9B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2C469DCB">
      <w:pPr>
        <w:keepNext w:val="0"/>
        <w:keepLines w:val="0"/>
        <w:widowControl/>
        <w:suppressLineNumbers w:val="0"/>
        <w:ind w:left="840" w:leftChars="400" w:firstLine="0" w:firstLineChars="0"/>
        <w:jc w:val="left"/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 北院病房呼叫软硬件维保服务采购</w:t>
      </w:r>
    </w:p>
    <w:p w14:paraId="2531EE31">
      <w:pPr>
        <w:keepNext w:val="0"/>
        <w:keepLines w:val="0"/>
        <w:pageBreakBefore w:val="0"/>
        <w:tabs>
          <w:tab w:val="left" w:pos="1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00"/>
        <w:jc w:val="both"/>
        <w:textAlignment w:val="auto"/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服务目标：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确保全院病房呼叫系统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软硬件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整体维持在优良、稳定的运行状态，保障系统的持续高效运作。当设备出现故障时，能够及时、有效地进行处理，使其恢复正常使用。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当系统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发生任何故障或异常情况，必须迅速启动应急响应机制，以高效、专业的技术手段及时、精准地进行故障排查与修复，力求在最短时间内使系统恢复至正常使用状态，最大限度地减少对临床工作的影响。同时，对于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临床科室提出的各类系统优化、升级或新增功能等需求，应给予高度重视，并尽快组织相关人员进行评估、设计与实施，确保临床需求得到及时、有效的满足，不断提升病房呼叫系统的服务质量和用户体验。</w:t>
      </w:r>
    </w:p>
    <w:p w14:paraId="54FD7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00"/>
        <w:jc w:val="both"/>
        <w:textAlignment w:val="auto"/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服务期限：3年  </w:t>
      </w:r>
    </w:p>
    <w:p w14:paraId="6556DF5C">
      <w:pPr>
        <w:pStyle w:val="8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140" w:leftChars="0" w:right="0" w:rightChars="0" w:firstLine="0" w:firstLineChars="0"/>
        <w:jc w:val="both"/>
        <w:textAlignment w:val="auto"/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  <w:t>服务范围</w:t>
      </w:r>
    </w:p>
    <w:p w14:paraId="05F53B6F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140" w:leftChars="0" w:right="0" w:rightChars="0"/>
        <w:jc w:val="both"/>
        <w:textAlignment w:val="auto"/>
        <w:rPr>
          <w:rFonts w:hint="default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 w:bidi="ar-SA"/>
        </w:rPr>
        <w:t>设备清单（需维保设备）</w:t>
      </w:r>
      <w:r>
        <w:rPr>
          <w:rFonts w:hint="eastAsia" w:cs="Times New Roman"/>
          <w:b w:val="0"/>
          <w:bCs/>
          <w:color w:val="000000"/>
          <w:kern w:val="0"/>
          <w:sz w:val="28"/>
          <w:szCs w:val="28"/>
          <w:lang w:val="en-US" w:eastAsia="zh-CN" w:bidi="ar-SA"/>
        </w:rPr>
        <w:t>：</w:t>
      </w:r>
    </w:p>
    <w:tbl>
      <w:tblPr>
        <w:tblStyle w:val="21"/>
        <w:tblW w:w="94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2937"/>
        <w:gridCol w:w="1981"/>
        <w:gridCol w:w="2174"/>
        <w:gridCol w:w="1694"/>
      </w:tblGrid>
      <w:tr w14:paraId="6DA44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52B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5DD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34F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设备品牌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C60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BCF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 w14:paraId="7A0E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D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智慧病房呼叫系统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yarward（亚华）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YH-A10C(i系列）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75D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65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yarward（亚华）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YH-A10HC V3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</w:tr>
      <w:tr w14:paraId="717A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03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医护主机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yarward（亚华）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YH-A10C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39台</w:t>
            </w:r>
          </w:p>
        </w:tc>
      </w:tr>
      <w:tr w14:paraId="1F51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C8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门口分机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yarward（亚华）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YH-6267i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572台</w:t>
            </w:r>
          </w:p>
        </w:tc>
      </w:tr>
      <w:tr w14:paraId="3A8B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FE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床头分机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yarward（亚华）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YH-6297i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1577台</w:t>
            </w:r>
          </w:p>
        </w:tc>
      </w:tr>
      <w:tr w14:paraId="7B609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E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卫生间分机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yarward（亚华）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YH-A27L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572个</w:t>
            </w:r>
          </w:p>
        </w:tc>
      </w:tr>
      <w:tr w14:paraId="406AE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3B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走廊信息显示屏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yarward（亚华）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YH-D208SN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64台</w:t>
            </w:r>
          </w:p>
        </w:tc>
      </w:tr>
      <w:tr w14:paraId="7054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11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值班室分机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yarward（亚华）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YH-A21C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32台</w:t>
            </w:r>
          </w:p>
        </w:tc>
      </w:tr>
      <w:tr w14:paraId="05D0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C5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病区门禁分机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yarward（亚华）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YH-A23C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41台</w:t>
            </w:r>
          </w:p>
        </w:tc>
      </w:tr>
      <w:tr w14:paraId="71C5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88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网络多媒体控制器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yarward（亚华）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YH-NC2-N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33台</w:t>
            </w:r>
          </w:p>
        </w:tc>
      </w:tr>
      <w:tr w14:paraId="79D83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A4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工作站处理器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yarward（亚华）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YT-P200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65台</w:t>
            </w:r>
          </w:p>
        </w:tc>
      </w:tr>
      <w:tr w14:paraId="1789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6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ICU病房呼叫系统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yarward（亚华）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YH-916C系列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2E27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9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医护主机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yarward（亚华）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YH-916C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6台</w:t>
            </w:r>
          </w:p>
        </w:tc>
      </w:tr>
      <w:tr w14:paraId="3F31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15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床头分机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yarward（亚华）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YH-6399W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175台</w:t>
            </w:r>
          </w:p>
        </w:tc>
      </w:tr>
      <w:tr w14:paraId="491E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B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走廊显示屏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yarward（亚华）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YH-X245K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5台</w:t>
            </w:r>
          </w:p>
        </w:tc>
      </w:tr>
      <w:tr w14:paraId="480F8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BE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卫生间分机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yarward（亚华）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YH-6089L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12台</w:t>
            </w:r>
          </w:p>
        </w:tc>
      </w:tr>
    </w:tbl>
    <w:p w14:paraId="6E3C9829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 w:rightChars="0"/>
        <w:jc w:val="both"/>
        <w:textAlignment w:val="auto"/>
      </w:pPr>
    </w:p>
    <w:p w14:paraId="786862CF">
      <w:pPr>
        <w:pStyle w:val="8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140" w:leftChars="0" w:right="0" w:rightChars="0" w:firstLine="0" w:firstLineChars="0"/>
        <w:jc w:val="both"/>
        <w:textAlignment w:val="auto"/>
      </w:pPr>
      <w:r>
        <w:rPr>
          <w:rFonts w:hint="default" w:cs="Times New Roman"/>
          <w:b/>
          <w:bCs/>
          <w:color w:val="000000"/>
          <w:sz w:val="28"/>
          <w:szCs w:val="28"/>
          <w:lang w:val="en-US" w:eastAsia="zh-CN"/>
        </w:rPr>
        <w:t>维保服务内容</w:t>
      </w:r>
    </w:p>
    <w:p w14:paraId="36E14326">
      <w:pPr>
        <w:pStyle w:val="1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60" w:lineRule="auto"/>
        <w:ind w:left="0" w:right="0"/>
        <w:jc w:val="left"/>
        <w:rPr>
          <w:rStyle w:val="2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‌</w:t>
      </w:r>
      <w:r>
        <w:rPr>
          <w:rStyle w:val="2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软件系统维护</w:t>
      </w:r>
    </w:p>
    <w:p w14:paraId="21CAF91F">
      <w:pPr>
        <w:pStyle w:val="19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确保软件系统的稳定运行。</w:t>
      </w:r>
    </w:p>
    <w:p w14:paraId="7F766A57">
      <w:pPr>
        <w:pStyle w:val="19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定期清理冗余数据，提高数据库响应速度。‌</w:t>
      </w:r>
    </w:p>
    <w:p w14:paraId="3F6C49F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定期更新，修复系统漏洞。</w:t>
      </w:r>
    </w:p>
    <w:p w14:paraId="47861A0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定期系统升级，提升系统的稳定性和可靠性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6A916F1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定期进行漏洞扫描，及时修复安全缺陷。</w:t>
      </w:r>
    </w:p>
    <w:p w14:paraId="07EBA1C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快速响应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临床科室提出的各类系统优化、升级或新增功能等需求。</w:t>
      </w:r>
    </w:p>
    <w:p w14:paraId="0005D99B">
      <w:pPr>
        <w:pStyle w:val="1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right="0"/>
        <w:jc w:val="left"/>
        <w:rPr>
          <w:b/>
          <w:bCs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‌</w:t>
      </w:r>
      <w:r>
        <w:rPr>
          <w:rStyle w:val="2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硬件维修与更换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55C0AAB3">
      <w:pPr>
        <w:pStyle w:val="19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免费</w:t>
      </w:r>
      <w:r>
        <w:rPr>
          <w:rFonts w:hint="default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更换老化或损坏的屏幕模块、电源</w:t>
      </w: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、主板</w:t>
      </w:r>
      <w:r>
        <w:rPr>
          <w:rFonts w:hint="default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等</w:t>
      </w: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原厂</w:t>
      </w:r>
      <w:r>
        <w:rPr>
          <w:rFonts w:hint="default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配件，确保</w:t>
      </w: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设备正常使用</w:t>
      </w:r>
      <w:r>
        <w:rPr>
          <w:rFonts w:hint="default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3D3E00DA">
      <w:pPr>
        <w:pStyle w:val="19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针对已无法维修设备，进行免费更换原厂设备。</w:t>
      </w:r>
    </w:p>
    <w:p w14:paraId="6F1ED3ED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 xml:space="preserve"> 3.3 定期巡检与服务报告</w:t>
      </w:r>
    </w:p>
    <w:p w14:paraId="6B61416C">
      <w:pPr>
        <w:pStyle w:val="18"/>
        <w:widowControl/>
        <w:numPr>
          <w:ilvl w:val="0"/>
          <w:numId w:val="0"/>
        </w:numPr>
        <w:wordWrap w:val="0"/>
        <w:ind w:left="210"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质保期内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至少每月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提供一次免费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软硬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巡检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5C9F79E1">
      <w:pPr>
        <w:pStyle w:val="18"/>
        <w:widowControl/>
        <w:numPr>
          <w:ilvl w:val="0"/>
          <w:numId w:val="0"/>
        </w:numPr>
        <w:wordWrap w:val="0"/>
        <w:ind w:left="210" w:leftChars="1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巡检内容包括：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软硬件升级，设备缓存清理，屏幕是否失灵、声音、呼叫是否正常测试等。</w:t>
      </w:r>
    </w:p>
    <w:p w14:paraId="2484E4CD">
      <w:pPr>
        <w:pStyle w:val="18"/>
        <w:widowControl/>
        <w:numPr>
          <w:ilvl w:val="0"/>
          <w:numId w:val="0"/>
        </w:numPr>
        <w:wordWrap w:val="0"/>
        <w:ind w:left="210" w:leftChars="100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每次巡检后提供书面报告，含问题清单与处理建议。</w:t>
      </w:r>
    </w:p>
    <w:p w14:paraId="11659680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3.4故障响应速度</w:t>
      </w:r>
    </w:p>
    <w:p w14:paraId="035AB1EF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服务时间：提供 7×24小时紧急故障响应服务。</w:t>
      </w:r>
    </w:p>
    <w:p w14:paraId="17776569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响应时间：电话响应：接到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故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障电话≤15分钟响应。</w:t>
      </w:r>
    </w:p>
    <w:p w14:paraId="5347BB15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到场时间：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响应时间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 xml:space="preserve"> ≤ 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小时</w:t>
      </w:r>
      <w:r>
        <w:rPr>
          <w:rFonts w:hint="eastAsia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 w14:paraId="1D11CFDE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重大故障（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软件瘫痪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）≤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4小时修复。一般软件故障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 xml:space="preserve">≤ 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8小时修复。</w:t>
      </w:r>
    </w:p>
    <w:p w14:paraId="39567D6F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修复时间：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一般设备故障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 xml:space="preserve"> ≤ 4小时修复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。复杂设备故障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 xml:space="preserve">≤ 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8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小时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更换备用机。</w:t>
      </w:r>
    </w:p>
    <w:p w14:paraId="2A768263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3.5 备品备件</w:t>
      </w:r>
    </w:p>
    <w:p w14:paraId="6736085F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投标人应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提供备用设备：床头分机（YH-6297i）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台，卫生间分机(YH-A27L)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个，门口分机（YH-6267i）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台，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走廊显示屏（YH-D208SN）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台，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保障维修及时性。</w:t>
      </w:r>
    </w:p>
    <w:p w14:paraId="5961E41E">
      <w:pPr>
        <w:spacing w:line="360" w:lineRule="auto"/>
        <w:jc w:val="left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3.6 其他</w:t>
      </w:r>
    </w:p>
    <w:p w14:paraId="605BD1CA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投标人需可提供本地化服务。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要求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为本项目投入1名固定维保人员。</w:t>
      </w:r>
    </w:p>
    <w:p w14:paraId="1AC46B57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每月至少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2次来医院巡检或调研系统需求。</w:t>
      </w:r>
    </w:p>
    <w:p w14:paraId="7AB3D748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预算与付款</w:t>
      </w:r>
    </w:p>
    <w:p w14:paraId="5EF5BE0E">
      <w:pPr>
        <w:pStyle w:val="18"/>
        <w:widowControl/>
        <w:numPr>
          <w:ilvl w:val="0"/>
          <w:numId w:val="0"/>
        </w:numPr>
        <w:wordWrap w:val="0"/>
        <w:ind w:left="140"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预算金额</w:t>
      </w:r>
    </w:p>
    <w:p w14:paraId="302DD954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本项目总预算为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15万元/年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，报价不得超过该金额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，报价包含临床需求实施过程中对接其他系统的费用。</w:t>
      </w:r>
    </w:p>
    <w:p w14:paraId="3E44E43A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4.2付款方式</w:t>
      </w:r>
    </w:p>
    <w:p w14:paraId="62352553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按年支付，年度维保结束后支付年度维保金额的100%。</w:t>
      </w:r>
    </w:p>
    <w:p w14:paraId="025D87D7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、投标文件要求</w:t>
      </w:r>
      <w:bookmarkStart w:id="0" w:name="_GoBack"/>
      <w:bookmarkEnd w:id="0"/>
    </w:p>
    <w:p w14:paraId="0881EF5C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营业执照复印件（加盖公章）；</w:t>
      </w:r>
    </w:p>
    <w:p w14:paraId="52FEC52E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产品检测报告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软件著作权证书等相关资质文件；</w:t>
      </w:r>
    </w:p>
    <w:p w14:paraId="6F43DB00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售后服务承诺函（明确响应时间、服务内容、联系方式）；</w:t>
      </w:r>
    </w:p>
    <w:p w14:paraId="002B9CA2">
      <w:pPr>
        <w:pStyle w:val="18"/>
        <w:widowControl/>
        <w:numPr>
          <w:ilvl w:val="0"/>
          <w:numId w:val="0"/>
        </w:numPr>
        <w:wordWrap w:val="0"/>
        <w:ind w:leftChars="100"/>
        <w:rPr>
          <w:rFonts w:ascii="宋体" w:hAnsi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完整的报价清单及项目实施方案。</w:t>
      </w:r>
    </w:p>
    <w:p w14:paraId="7E6041D2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31E89"/>
    <w:multiLevelType w:val="singleLevel"/>
    <w:tmpl w:val="87631E8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9E23B0CA"/>
    <w:multiLevelType w:val="singleLevel"/>
    <w:tmpl w:val="9E23B0CA"/>
    <w:lvl w:ilvl="0" w:tentative="0">
      <w:start w:val="2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abstractNum w:abstractNumId="2">
    <w:nsid w:val="1741F95B"/>
    <w:multiLevelType w:val="singleLevel"/>
    <w:tmpl w:val="1741F95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91A89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F35BF5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AC3331"/>
    <w:rsid w:val="0A0861E8"/>
    <w:rsid w:val="0A6F35B0"/>
    <w:rsid w:val="0A860446"/>
    <w:rsid w:val="0B8469CA"/>
    <w:rsid w:val="0BA92DF2"/>
    <w:rsid w:val="0BB85E5D"/>
    <w:rsid w:val="0BE96F8B"/>
    <w:rsid w:val="0C3923C8"/>
    <w:rsid w:val="0C5A6FE9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C6F9A"/>
    <w:rsid w:val="0E22306E"/>
    <w:rsid w:val="0E2A67ED"/>
    <w:rsid w:val="0E356BBF"/>
    <w:rsid w:val="0EA0246B"/>
    <w:rsid w:val="0F1B6FAF"/>
    <w:rsid w:val="0F940964"/>
    <w:rsid w:val="0FCD3553"/>
    <w:rsid w:val="0FF7412C"/>
    <w:rsid w:val="10AE0A4F"/>
    <w:rsid w:val="11FA7497"/>
    <w:rsid w:val="12011292"/>
    <w:rsid w:val="12691013"/>
    <w:rsid w:val="12FD339F"/>
    <w:rsid w:val="13E37621"/>
    <w:rsid w:val="14616552"/>
    <w:rsid w:val="14680271"/>
    <w:rsid w:val="158C3DA3"/>
    <w:rsid w:val="158F4E06"/>
    <w:rsid w:val="15A12014"/>
    <w:rsid w:val="15F13700"/>
    <w:rsid w:val="16CA55CE"/>
    <w:rsid w:val="16D95AF6"/>
    <w:rsid w:val="16EC31AC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B772D9"/>
    <w:rsid w:val="1AC65778"/>
    <w:rsid w:val="1B40258D"/>
    <w:rsid w:val="1B7D7960"/>
    <w:rsid w:val="1C0A0424"/>
    <w:rsid w:val="1C347356"/>
    <w:rsid w:val="1CAC4FF0"/>
    <w:rsid w:val="1D4E2AE9"/>
    <w:rsid w:val="1D6B7F07"/>
    <w:rsid w:val="1D7170E9"/>
    <w:rsid w:val="1DAD174D"/>
    <w:rsid w:val="1E206F43"/>
    <w:rsid w:val="1EBF675C"/>
    <w:rsid w:val="1EDC6280"/>
    <w:rsid w:val="1F4020DC"/>
    <w:rsid w:val="201E6E23"/>
    <w:rsid w:val="2041049D"/>
    <w:rsid w:val="20BE6C76"/>
    <w:rsid w:val="20DC6910"/>
    <w:rsid w:val="213056EF"/>
    <w:rsid w:val="21722306"/>
    <w:rsid w:val="21C4406F"/>
    <w:rsid w:val="21DE0C9C"/>
    <w:rsid w:val="228C51A5"/>
    <w:rsid w:val="22D0173A"/>
    <w:rsid w:val="22DC0D72"/>
    <w:rsid w:val="239A6E40"/>
    <w:rsid w:val="239E2F81"/>
    <w:rsid w:val="23C91E2B"/>
    <w:rsid w:val="248D0A22"/>
    <w:rsid w:val="24A03760"/>
    <w:rsid w:val="24B47844"/>
    <w:rsid w:val="255B2F57"/>
    <w:rsid w:val="255B4D05"/>
    <w:rsid w:val="25830689"/>
    <w:rsid w:val="26281DAA"/>
    <w:rsid w:val="26464434"/>
    <w:rsid w:val="277410C6"/>
    <w:rsid w:val="27A91D58"/>
    <w:rsid w:val="27D551E6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426FA9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2114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D5042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DB9647C"/>
    <w:rsid w:val="3E3F363E"/>
    <w:rsid w:val="3E9E7CE5"/>
    <w:rsid w:val="3F911F87"/>
    <w:rsid w:val="40107F45"/>
    <w:rsid w:val="405E66F9"/>
    <w:rsid w:val="40DC2D46"/>
    <w:rsid w:val="40F26BD1"/>
    <w:rsid w:val="412344D1"/>
    <w:rsid w:val="421C3FB6"/>
    <w:rsid w:val="425A03C6"/>
    <w:rsid w:val="42C76996"/>
    <w:rsid w:val="4340181D"/>
    <w:rsid w:val="435218EE"/>
    <w:rsid w:val="446A2746"/>
    <w:rsid w:val="44AA4C75"/>
    <w:rsid w:val="451A5327"/>
    <w:rsid w:val="45AD4CB1"/>
    <w:rsid w:val="45BC5575"/>
    <w:rsid w:val="46060DB7"/>
    <w:rsid w:val="4610442C"/>
    <w:rsid w:val="463C6086"/>
    <w:rsid w:val="469A5235"/>
    <w:rsid w:val="46D63D94"/>
    <w:rsid w:val="46EA4B2E"/>
    <w:rsid w:val="47F01CBA"/>
    <w:rsid w:val="47F153E0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CF3744"/>
    <w:rsid w:val="4D0F0700"/>
    <w:rsid w:val="4D1C37CF"/>
    <w:rsid w:val="4D5679DC"/>
    <w:rsid w:val="4D780179"/>
    <w:rsid w:val="4DD73432"/>
    <w:rsid w:val="4E183A7E"/>
    <w:rsid w:val="4F244236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C012B5"/>
    <w:rsid w:val="55456FC5"/>
    <w:rsid w:val="55960B79"/>
    <w:rsid w:val="55B72586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B265D"/>
    <w:rsid w:val="5F320EFA"/>
    <w:rsid w:val="5F8417AB"/>
    <w:rsid w:val="5F884026"/>
    <w:rsid w:val="5FB36ADE"/>
    <w:rsid w:val="600F2399"/>
    <w:rsid w:val="60940C45"/>
    <w:rsid w:val="60EA0849"/>
    <w:rsid w:val="61152F74"/>
    <w:rsid w:val="618408EC"/>
    <w:rsid w:val="62B333F3"/>
    <w:rsid w:val="62F158FB"/>
    <w:rsid w:val="63025BE8"/>
    <w:rsid w:val="63213186"/>
    <w:rsid w:val="636D44E0"/>
    <w:rsid w:val="637157A6"/>
    <w:rsid w:val="638617BF"/>
    <w:rsid w:val="63D678E5"/>
    <w:rsid w:val="6478146A"/>
    <w:rsid w:val="64F4793D"/>
    <w:rsid w:val="653463FD"/>
    <w:rsid w:val="66CB4B3F"/>
    <w:rsid w:val="677A0E7C"/>
    <w:rsid w:val="67820B45"/>
    <w:rsid w:val="684F2DC7"/>
    <w:rsid w:val="6884793A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C71DE1"/>
    <w:rsid w:val="6BDD37F1"/>
    <w:rsid w:val="6BF31AE0"/>
    <w:rsid w:val="6C1D3545"/>
    <w:rsid w:val="6C6D2921"/>
    <w:rsid w:val="6CF52916"/>
    <w:rsid w:val="6D4B43FB"/>
    <w:rsid w:val="6D897A64"/>
    <w:rsid w:val="6D946650"/>
    <w:rsid w:val="6DE96BA6"/>
    <w:rsid w:val="6EE159EF"/>
    <w:rsid w:val="6EE55869"/>
    <w:rsid w:val="6EEA254A"/>
    <w:rsid w:val="6EF632D9"/>
    <w:rsid w:val="6F755C7D"/>
    <w:rsid w:val="6F7833FA"/>
    <w:rsid w:val="6F923E8B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435D29"/>
    <w:rsid w:val="7AC178E1"/>
    <w:rsid w:val="7ADA4C98"/>
    <w:rsid w:val="7B0D24E1"/>
    <w:rsid w:val="7BAB6FC2"/>
    <w:rsid w:val="7BCC6F38"/>
    <w:rsid w:val="7BE52F66"/>
    <w:rsid w:val="7C0F270C"/>
    <w:rsid w:val="7C75312C"/>
    <w:rsid w:val="7C831CEC"/>
    <w:rsid w:val="7D060228"/>
    <w:rsid w:val="7D1862F1"/>
    <w:rsid w:val="7D7B6E68"/>
    <w:rsid w:val="7D7F24B4"/>
    <w:rsid w:val="7DB4614B"/>
    <w:rsid w:val="7DF52776"/>
    <w:rsid w:val="7E440ABE"/>
    <w:rsid w:val="7E4D2EF3"/>
    <w:rsid w:val="7E8A7AA1"/>
    <w:rsid w:val="7E9975A5"/>
    <w:rsid w:val="7F611FA5"/>
    <w:rsid w:val="7FA04963"/>
    <w:rsid w:val="7FB57679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4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styleId="8">
    <w:name w:val="table of authorities"/>
    <w:basedOn w:val="1"/>
    <w:next w:val="1"/>
    <w:qFormat/>
    <w:uiPriority w:val="99"/>
    <w:pPr>
      <w:ind w:left="420" w:leftChars="200"/>
    </w:pPr>
  </w:style>
  <w:style w:type="paragraph" w:styleId="9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2">
    <w:name w:val="Body Text"/>
    <w:basedOn w:val="1"/>
    <w:qFormat/>
    <w:uiPriority w:val="1"/>
    <w:rPr>
      <w:sz w:val="24"/>
    </w:rPr>
  </w:style>
  <w:style w:type="paragraph" w:styleId="13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4">
    <w:name w:val="Plain Text"/>
    <w:basedOn w:val="1"/>
    <w:qFormat/>
    <w:uiPriority w:val="0"/>
    <w:rPr>
      <w:rFonts w:ascii="宋体" w:hAnsi="Courier New"/>
    </w:rPr>
  </w:style>
  <w:style w:type="paragraph" w:styleId="15">
    <w:name w:val="Balloon Text"/>
    <w:basedOn w:val="1"/>
    <w:link w:val="8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13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FollowedHyperlink"/>
    <w:basedOn w:val="23"/>
    <w:qFormat/>
    <w:uiPriority w:val="0"/>
    <w:rPr>
      <w:color w:val="800080"/>
      <w:u w:val="none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TML Definition"/>
    <w:basedOn w:val="23"/>
    <w:qFormat/>
    <w:uiPriority w:val="0"/>
  </w:style>
  <w:style w:type="character" w:styleId="28">
    <w:name w:val="HTML Typewriter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3"/>
    <w:qFormat/>
    <w:uiPriority w:val="0"/>
  </w:style>
  <w:style w:type="character" w:styleId="30">
    <w:name w:val="HTML Variable"/>
    <w:basedOn w:val="23"/>
    <w:qFormat/>
    <w:uiPriority w:val="0"/>
  </w:style>
  <w:style w:type="character" w:styleId="31">
    <w:name w:val="Hyperlink"/>
    <w:basedOn w:val="23"/>
    <w:qFormat/>
    <w:uiPriority w:val="0"/>
    <w:rPr>
      <w:color w:val="0000FF"/>
      <w:u w:val="none"/>
    </w:rPr>
  </w:style>
  <w:style w:type="character" w:styleId="32">
    <w:name w:val="HTML Code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3">
    <w:name w:val="HTML Cite"/>
    <w:basedOn w:val="23"/>
    <w:qFormat/>
    <w:uiPriority w:val="0"/>
  </w:style>
  <w:style w:type="character" w:styleId="34">
    <w:name w:val="HTML Keyboard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3"/>
    <w:qFormat/>
    <w:uiPriority w:val="0"/>
    <w:rPr>
      <w:rFonts w:ascii="monospace" w:hAnsi="monospace" w:eastAsia="monospace" w:cs="monospace"/>
    </w:rPr>
  </w:style>
  <w:style w:type="character" w:customStyle="1" w:styleId="36">
    <w:name w:val="fontstyle01"/>
    <w:basedOn w:val="23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3"/>
    <w:link w:val="5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3"/>
    <w:qFormat/>
    <w:uiPriority w:val="0"/>
  </w:style>
  <w:style w:type="character" w:customStyle="1" w:styleId="40">
    <w:name w:val="文档结构图 Char"/>
    <w:basedOn w:val="23"/>
    <w:link w:val="9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3"/>
    <w:qFormat/>
    <w:uiPriority w:val="0"/>
  </w:style>
  <w:style w:type="character" w:customStyle="1" w:styleId="44">
    <w:name w:val="layui-layer-tabnow"/>
    <w:basedOn w:val="23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3"/>
    <w:qFormat/>
    <w:uiPriority w:val="0"/>
    <w:rPr>
      <w:color w:val="888888"/>
    </w:rPr>
  </w:style>
  <w:style w:type="character" w:customStyle="1" w:styleId="49">
    <w:name w:val="redfilefwwh"/>
    <w:basedOn w:val="23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3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3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3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3"/>
    <w:qFormat/>
    <w:uiPriority w:val="0"/>
    <w:rPr>
      <w:color w:val="888888"/>
    </w:rPr>
  </w:style>
  <w:style w:type="character" w:customStyle="1" w:styleId="55">
    <w:name w:val="cfdate"/>
    <w:basedOn w:val="23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3"/>
    <w:qFormat/>
    <w:uiPriority w:val="0"/>
  </w:style>
  <w:style w:type="character" w:customStyle="1" w:styleId="57">
    <w:name w:val="index-module_large_1mscr1"/>
    <w:basedOn w:val="23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3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3"/>
    <w:qFormat/>
    <w:uiPriority w:val="0"/>
    <w:rPr>
      <w:strike/>
    </w:rPr>
  </w:style>
  <w:style w:type="character" w:customStyle="1" w:styleId="61">
    <w:name w:val="first-child9"/>
    <w:basedOn w:val="23"/>
    <w:qFormat/>
    <w:uiPriority w:val="0"/>
  </w:style>
  <w:style w:type="character" w:customStyle="1" w:styleId="62">
    <w:name w:val="layui-this"/>
    <w:basedOn w:val="23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3"/>
    <w:qFormat/>
    <w:uiPriority w:val="0"/>
    <w:rPr>
      <w:color w:val="FFFFFF"/>
    </w:rPr>
  </w:style>
  <w:style w:type="character" w:customStyle="1" w:styleId="64">
    <w:name w:val="hover57"/>
    <w:basedOn w:val="23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3"/>
    <w:qFormat/>
    <w:uiPriority w:val="0"/>
  </w:style>
  <w:style w:type="character" w:customStyle="1" w:styleId="66">
    <w:name w:val="time8"/>
    <w:basedOn w:val="23"/>
    <w:qFormat/>
    <w:uiPriority w:val="0"/>
  </w:style>
  <w:style w:type="character" w:customStyle="1" w:styleId="67">
    <w:name w:val="hover27"/>
    <w:basedOn w:val="23"/>
    <w:qFormat/>
    <w:uiPriority w:val="0"/>
  </w:style>
  <w:style w:type="character" w:customStyle="1" w:styleId="68">
    <w:name w:val="hover28"/>
    <w:basedOn w:val="23"/>
    <w:qFormat/>
    <w:uiPriority w:val="0"/>
    <w:rPr>
      <w:color w:val="315EFB"/>
    </w:rPr>
  </w:style>
  <w:style w:type="character" w:customStyle="1" w:styleId="69">
    <w:name w:val="c-icon32"/>
    <w:basedOn w:val="23"/>
    <w:qFormat/>
    <w:uiPriority w:val="0"/>
  </w:style>
  <w:style w:type="character" w:customStyle="1" w:styleId="70">
    <w:name w:val="c-icon30"/>
    <w:basedOn w:val="23"/>
    <w:qFormat/>
    <w:uiPriority w:val="0"/>
  </w:style>
  <w:style w:type="character" w:customStyle="1" w:styleId="71">
    <w:name w:val="hover25"/>
    <w:basedOn w:val="23"/>
    <w:qFormat/>
    <w:uiPriority w:val="0"/>
    <w:rPr>
      <w:color w:val="315EFB"/>
    </w:rPr>
  </w:style>
  <w:style w:type="character" w:customStyle="1" w:styleId="72">
    <w:name w:val="hover26"/>
    <w:basedOn w:val="23"/>
    <w:qFormat/>
    <w:uiPriority w:val="0"/>
  </w:style>
  <w:style w:type="character" w:customStyle="1" w:styleId="73">
    <w:name w:val="content-right_8zs401"/>
    <w:basedOn w:val="23"/>
    <w:qFormat/>
    <w:uiPriority w:val="0"/>
  </w:style>
  <w:style w:type="character" w:customStyle="1" w:styleId="74">
    <w:name w:val="hover"/>
    <w:basedOn w:val="23"/>
    <w:qFormat/>
    <w:uiPriority w:val="0"/>
  </w:style>
  <w:style w:type="character" w:customStyle="1" w:styleId="75">
    <w:name w:val="hover1"/>
    <w:basedOn w:val="23"/>
    <w:qFormat/>
    <w:uiPriority w:val="0"/>
    <w:rPr>
      <w:color w:val="315EFB"/>
    </w:rPr>
  </w:style>
  <w:style w:type="character" w:customStyle="1" w:styleId="76">
    <w:name w:val="c-icon"/>
    <w:basedOn w:val="23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3"/>
    <w:qFormat/>
    <w:uiPriority w:val="0"/>
  </w:style>
  <w:style w:type="character" w:customStyle="1" w:styleId="79">
    <w:name w:val="mt21"/>
    <w:basedOn w:val="23"/>
    <w:qFormat/>
    <w:uiPriority w:val="0"/>
  </w:style>
  <w:style w:type="character" w:customStyle="1" w:styleId="80">
    <w:name w:val="hover3"/>
    <w:basedOn w:val="23"/>
    <w:qFormat/>
    <w:uiPriority w:val="0"/>
    <w:rPr>
      <w:color w:val="315EFB"/>
    </w:rPr>
  </w:style>
  <w:style w:type="character" w:customStyle="1" w:styleId="81">
    <w:name w:val="index-module_accountauthentication_3bwix"/>
    <w:basedOn w:val="23"/>
    <w:qFormat/>
    <w:uiPriority w:val="0"/>
  </w:style>
  <w:style w:type="character" w:customStyle="1" w:styleId="82">
    <w:name w:val="批注框文本 Char"/>
    <w:basedOn w:val="23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1324</Words>
  <Characters>1604</Characters>
  <Lines>111</Lines>
  <Paragraphs>31</Paragraphs>
  <TotalTime>2</TotalTime>
  <ScaleCrop>false</ScaleCrop>
  <LinksUpToDate>false</LinksUpToDate>
  <CharactersWithSpaces>1661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一</cp:lastModifiedBy>
  <cp:lastPrinted>2021-10-28T05:46:00Z</cp:lastPrinted>
  <dcterms:modified xsi:type="dcterms:W3CDTF">2025-09-01T02:46:13Z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4A8551ADFB14424FAB21F6B9BADC4800_13</vt:lpwstr>
  </property>
  <property fmtid="{D5CDD505-2E9C-101B-9397-08002B2CF9AE}" pid="4" name="KSOTemplateDocerSaveRecord">
    <vt:lpwstr>eyJoZGlkIjoiMDU4YmE0MzJhNmYyMTcxM2YyYjRmZTk4NWM2ZjY3OTYiLCJ1c2VySWQiOiI3MzA3MzUzMjIifQ==</vt:lpwstr>
  </property>
</Properties>
</file>