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F0581">
      <w:pPr>
        <w:keepNext/>
        <w:keepLines/>
        <w:tabs>
          <w:tab w:val="left" w:pos="0"/>
        </w:tabs>
        <w:spacing w:line="360" w:lineRule="auto"/>
        <w:jc w:val="center"/>
        <w:outlineLvl w:val="1"/>
        <w:rPr>
          <w:rFonts w:hint="eastAsia" w:ascii="宋体" w:hAnsi="宋体" w:eastAsia="宋体" w:cs="宋体"/>
          <w:b w:val="0"/>
          <w:bCs w:val="0"/>
          <w:kern w:val="44"/>
          <w:sz w:val="21"/>
          <w:szCs w:val="21"/>
          <w:lang w:val="en-US" w:eastAsia="zh-CN"/>
        </w:rPr>
      </w:pPr>
      <w:bookmarkStart w:id="0" w:name="_Toc8452"/>
      <w:r>
        <w:rPr>
          <w:rFonts w:hint="eastAsia" w:ascii="宋体" w:hAnsi="宋体" w:eastAsia="宋体" w:cs="宋体"/>
          <w:b w:val="0"/>
          <w:bCs w:val="0"/>
          <w:kern w:val="44"/>
          <w:sz w:val="21"/>
          <w:szCs w:val="21"/>
          <w:lang w:val="en-US" w:eastAsia="zh-CN"/>
        </w:rPr>
        <w:t>无线内网系统维保服务参数</w:t>
      </w:r>
    </w:p>
    <w:bookmarkEnd w:id="0"/>
    <w:p w14:paraId="277502FE">
      <w:pPr>
        <w:rPr>
          <w:rFonts w:hint="eastAsia" w:ascii="宋体" w:hAnsi="宋体" w:eastAsia="宋体" w:cs="宋体"/>
          <w:b w:val="0"/>
          <w:bCs w:val="0"/>
          <w:sz w:val="21"/>
          <w:szCs w:val="21"/>
        </w:rPr>
      </w:pPr>
      <w:bookmarkStart w:id="1" w:name="_Toc506628557"/>
      <w:bookmarkStart w:id="2" w:name="_Toc65904650"/>
      <w:bookmarkStart w:id="3" w:name="_Toc484848557"/>
      <w:bookmarkStart w:id="4" w:name="_Toc517502637"/>
      <w:bookmarkStart w:id="5" w:name="_Toc494875415"/>
      <w:bookmarkStart w:id="6" w:name="_Toc46738158"/>
      <w:bookmarkStart w:id="7" w:name="_Toc46738419"/>
      <w:bookmarkStart w:id="8" w:name="_Toc12118375"/>
      <w:bookmarkStart w:id="9" w:name="_Toc484827212"/>
      <w:bookmarkStart w:id="10" w:name="_Toc506611814"/>
      <w:bookmarkStart w:id="11" w:name="_Toc46738292"/>
      <w:bookmarkStart w:id="12" w:name="_Toc506611606"/>
      <w:bookmarkStart w:id="13" w:name="_Toc248599642"/>
      <w:bookmarkStart w:id="14" w:name="_Toc490832205"/>
    </w:p>
    <w:p w14:paraId="45A7E7F1">
      <w:pPr>
        <w:pStyle w:val="55"/>
        <w:widowControl/>
        <w:numPr>
          <w:ilvl w:val="0"/>
          <w:numId w:val="0"/>
        </w:numPr>
        <w:shd w:val="clear" w:color="auto" w:fill="FFFFFF"/>
        <w:tabs>
          <w:tab w:val="left" w:pos="851"/>
        </w:tabs>
        <w:spacing w:line="440" w:lineRule="exact"/>
        <w:ind w:firstLine="420" w:firstLineChars="200"/>
        <w:jc w:val="left"/>
        <w:rPr>
          <w:rFonts w:hint="eastAsia" w:ascii="宋体" w:hAnsi="宋体" w:eastAsia="宋体" w:cs="宋体"/>
          <w:sz w:val="21"/>
          <w:szCs w:val="21"/>
          <w:lang w:val="en-US" w:eastAsia="zh-CN"/>
        </w:rPr>
      </w:pPr>
      <w:bookmarkStart w:id="15" w:name="_Toc479697752"/>
      <w:r>
        <w:rPr>
          <w:rFonts w:hint="eastAsia" w:ascii="宋体" w:hAnsi="宋体" w:eastAsia="宋体" w:cs="宋体"/>
          <w:sz w:val="21"/>
          <w:szCs w:val="21"/>
          <w:lang w:val="en-US" w:eastAsia="zh-CN"/>
        </w:rPr>
        <w:t>对医院现有无线网络软、硬件进行维保服务。</w:t>
      </w:r>
      <w:bookmarkStart w:id="16" w:name="_Toc40594935"/>
      <w:bookmarkStart w:id="17" w:name="_Toc117182533"/>
      <w:bookmarkStart w:id="18" w:name="_Toc117174219"/>
      <w:bookmarkStart w:id="19" w:name="_Toc304207107"/>
      <w:bookmarkStart w:id="20" w:name="_Toc437528222"/>
      <w:bookmarkStart w:id="21" w:name="_Toc51996434"/>
      <w:bookmarkStart w:id="22" w:name="_Toc117174930"/>
      <w:bookmarkStart w:id="23" w:name="_Toc423559313"/>
      <w:bookmarkStart w:id="24" w:name="_Toc423623023"/>
      <w:bookmarkStart w:id="25" w:name="_Toc201920302"/>
      <w:bookmarkStart w:id="26" w:name="_Toc117164402"/>
      <w:bookmarkStart w:id="27" w:name="_Toc304559154"/>
      <w:bookmarkStart w:id="28" w:name="_Toc40266006"/>
      <w:bookmarkStart w:id="29" w:name="_Toc117178300"/>
      <w:r>
        <w:rPr>
          <w:rFonts w:hint="eastAsia" w:ascii="宋体" w:hAnsi="宋体" w:eastAsia="宋体" w:cs="宋体"/>
          <w:b w:val="0"/>
          <w:bCs w:val="0"/>
          <w:kern w:val="0"/>
          <w:sz w:val="21"/>
          <w:szCs w:val="21"/>
        </w:rPr>
        <w:t>保障全院内网无线</w:t>
      </w:r>
      <w:r>
        <w:rPr>
          <w:rFonts w:hint="eastAsia" w:ascii="宋体" w:hAnsi="宋体" w:eastAsia="宋体" w:cs="宋体"/>
          <w:b w:val="0"/>
          <w:bCs w:val="0"/>
          <w:kern w:val="0"/>
          <w:sz w:val="21"/>
          <w:szCs w:val="21"/>
          <w:lang w:val="en-US" w:eastAsia="zh-CN"/>
        </w:rPr>
        <w:t>网络</w:t>
      </w:r>
      <w:r>
        <w:rPr>
          <w:rFonts w:hint="eastAsia" w:ascii="宋体" w:hAnsi="宋体" w:eastAsia="宋体" w:cs="宋体"/>
          <w:b w:val="0"/>
          <w:bCs w:val="0"/>
          <w:kern w:val="0"/>
          <w:sz w:val="21"/>
          <w:szCs w:val="21"/>
        </w:rPr>
        <w:t>系统整体运行状态良好，在出现故障</w:t>
      </w:r>
      <w:r>
        <w:rPr>
          <w:rFonts w:hint="eastAsia" w:ascii="宋体" w:hAnsi="宋体" w:eastAsia="宋体" w:cs="宋体"/>
          <w:b w:val="0"/>
          <w:bCs w:val="0"/>
          <w:kern w:val="0"/>
          <w:sz w:val="21"/>
          <w:szCs w:val="21"/>
          <w:lang w:val="en-US" w:eastAsia="zh-CN"/>
        </w:rPr>
        <w:t>时</w:t>
      </w:r>
      <w:r>
        <w:rPr>
          <w:rFonts w:hint="eastAsia" w:ascii="宋体" w:hAnsi="宋体" w:eastAsia="宋体" w:cs="宋体"/>
          <w:b w:val="0"/>
          <w:bCs w:val="0"/>
          <w:kern w:val="0"/>
          <w:sz w:val="21"/>
          <w:szCs w:val="21"/>
        </w:rPr>
        <w:t>能及时有效的处理</w:t>
      </w:r>
      <w:r>
        <w:rPr>
          <w:rFonts w:hint="eastAsia" w:ascii="宋体" w:hAnsi="宋体" w:eastAsia="宋体" w:cs="宋体"/>
          <w:b w:val="0"/>
          <w:bCs w:val="0"/>
          <w:kern w:val="0"/>
          <w:sz w:val="21"/>
          <w:szCs w:val="21"/>
          <w:lang w:val="en-US" w:eastAsia="zh-CN"/>
        </w:rPr>
        <w:t>并</w:t>
      </w:r>
      <w:r>
        <w:rPr>
          <w:rFonts w:hint="eastAsia" w:ascii="宋体" w:hAnsi="宋体" w:eastAsia="宋体" w:cs="宋体"/>
          <w:b w:val="0"/>
          <w:bCs w:val="0"/>
          <w:kern w:val="0"/>
          <w:sz w:val="21"/>
          <w:szCs w:val="21"/>
        </w:rPr>
        <w:t>恢复正常使用</w:t>
      </w:r>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hint="eastAsia" w:ascii="宋体" w:hAnsi="宋体" w:eastAsia="宋体" w:cs="宋体"/>
          <w:b w:val="0"/>
          <w:bCs w:val="0"/>
          <w:color w:val="000000"/>
          <w:sz w:val="21"/>
          <w:szCs w:val="21"/>
          <w:lang w:eastAsia="zh-CN"/>
        </w:rPr>
        <w:t>。</w:t>
      </w:r>
    </w:p>
    <w:p w14:paraId="1105583D">
      <w:pPr>
        <w:bidi w:val="0"/>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医院现有无线内网软件和硬件</w:t>
      </w:r>
      <w:r>
        <w:rPr>
          <w:rFonts w:hint="eastAsia" w:ascii="宋体" w:hAnsi="宋体" w:eastAsia="宋体" w:cs="宋体"/>
          <w:sz w:val="21"/>
          <w:szCs w:val="21"/>
        </w:rPr>
        <w:t>如下：</w:t>
      </w:r>
      <w:r>
        <w:rPr>
          <w:rFonts w:hint="eastAsia" w:ascii="宋体" w:hAnsi="宋体" w:cs="宋体"/>
          <w:sz w:val="21"/>
          <w:szCs w:val="21"/>
          <w:lang w:val="en-US" w:eastAsia="zh-CN"/>
        </w:rPr>
        <w:t xml:space="preserve"> </w:t>
      </w:r>
    </w:p>
    <w:p w14:paraId="08955C2E">
      <w:pPr>
        <w:rPr>
          <w:rFonts w:hint="eastAsia" w:ascii="宋体" w:hAnsi="宋体" w:eastAsia="宋体" w:cs="宋体"/>
          <w:sz w:val="21"/>
          <w:szCs w:val="21"/>
          <w:lang w:val="en-US" w:eastAsia="zh-CN"/>
        </w:rPr>
      </w:pPr>
    </w:p>
    <w:tbl>
      <w:tblPr>
        <w:tblStyle w:val="20"/>
        <w:tblW w:w="8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2415"/>
        <w:gridCol w:w="795"/>
        <w:gridCol w:w="2637"/>
        <w:gridCol w:w="708"/>
        <w:gridCol w:w="819"/>
      </w:tblGrid>
      <w:tr w14:paraId="28281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shd w:val="clear" w:color="000000" w:fill="D9D9D9"/>
            <w:vAlign w:val="center"/>
          </w:tcPr>
          <w:p w14:paraId="381BABF8">
            <w:pPr>
              <w:widowControl/>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序号</w:t>
            </w:r>
          </w:p>
        </w:tc>
        <w:tc>
          <w:tcPr>
            <w:tcW w:w="2415" w:type="dxa"/>
            <w:shd w:val="clear" w:color="000000" w:fill="D9D9D9"/>
            <w:vAlign w:val="center"/>
          </w:tcPr>
          <w:p w14:paraId="21488B0E">
            <w:pPr>
              <w:widowControl/>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货物名称</w:t>
            </w:r>
          </w:p>
        </w:tc>
        <w:tc>
          <w:tcPr>
            <w:tcW w:w="795" w:type="dxa"/>
            <w:shd w:val="clear" w:color="000000" w:fill="D9D9D9"/>
            <w:vAlign w:val="center"/>
          </w:tcPr>
          <w:p w14:paraId="542D37CC">
            <w:pPr>
              <w:widowControl/>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品牌</w:t>
            </w:r>
          </w:p>
        </w:tc>
        <w:tc>
          <w:tcPr>
            <w:tcW w:w="2637" w:type="dxa"/>
            <w:shd w:val="clear" w:color="000000" w:fill="D9D9D9"/>
            <w:vAlign w:val="center"/>
          </w:tcPr>
          <w:p w14:paraId="1BADAAF2">
            <w:pPr>
              <w:widowControl/>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规格、型号</w:t>
            </w:r>
          </w:p>
        </w:tc>
        <w:tc>
          <w:tcPr>
            <w:tcW w:w="708" w:type="dxa"/>
            <w:shd w:val="clear" w:color="000000" w:fill="D9D9D9"/>
            <w:vAlign w:val="center"/>
          </w:tcPr>
          <w:p w14:paraId="6DB95D6C">
            <w:pPr>
              <w:widowControl/>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单位</w:t>
            </w:r>
          </w:p>
        </w:tc>
        <w:tc>
          <w:tcPr>
            <w:tcW w:w="819" w:type="dxa"/>
            <w:shd w:val="clear" w:color="000000" w:fill="D9D9D9"/>
            <w:vAlign w:val="center"/>
          </w:tcPr>
          <w:p w14:paraId="16F39F8E">
            <w:pPr>
              <w:widowControl/>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数量</w:t>
            </w:r>
          </w:p>
        </w:tc>
      </w:tr>
      <w:tr w14:paraId="17F8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shd w:val="clear" w:color="auto" w:fill="auto"/>
            <w:vAlign w:val="center"/>
          </w:tcPr>
          <w:p w14:paraId="79294C70">
            <w:pPr>
              <w:widowControl/>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w:t>
            </w:r>
          </w:p>
        </w:tc>
        <w:tc>
          <w:tcPr>
            <w:tcW w:w="2415" w:type="dxa"/>
            <w:shd w:val="clear" w:color="auto" w:fill="auto"/>
            <w:vAlign w:val="center"/>
          </w:tcPr>
          <w:p w14:paraId="58E5EBAB">
            <w:pPr>
              <w:widowControl/>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无线网络接入控制系统</w:t>
            </w:r>
          </w:p>
        </w:tc>
        <w:tc>
          <w:tcPr>
            <w:tcW w:w="795" w:type="dxa"/>
            <w:shd w:val="clear" w:color="auto" w:fill="auto"/>
            <w:vAlign w:val="center"/>
          </w:tcPr>
          <w:p w14:paraId="157C50B5">
            <w:pPr>
              <w:widowControl/>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昂科</w:t>
            </w:r>
          </w:p>
        </w:tc>
        <w:tc>
          <w:tcPr>
            <w:tcW w:w="2637" w:type="dxa"/>
            <w:shd w:val="clear" w:color="auto" w:fill="auto"/>
            <w:vAlign w:val="center"/>
          </w:tcPr>
          <w:p w14:paraId="5532AA35">
            <w:pPr>
              <w:widowControl/>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WNC AC 2020MHA</w:t>
            </w:r>
          </w:p>
        </w:tc>
        <w:tc>
          <w:tcPr>
            <w:tcW w:w="708" w:type="dxa"/>
            <w:shd w:val="clear" w:color="auto" w:fill="auto"/>
            <w:vAlign w:val="center"/>
          </w:tcPr>
          <w:p w14:paraId="0F5E1F1D">
            <w:pPr>
              <w:widowControl/>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套</w:t>
            </w:r>
          </w:p>
        </w:tc>
        <w:tc>
          <w:tcPr>
            <w:tcW w:w="819" w:type="dxa"/>
            <w:shd w:val="clear" w:color="auto" w:fill="auto"/>
            <w:vAlign w:val="center"/>
          </w:tcPr>
          <w:p w14:paraId="7200C1B1">
            <w:pPr>
              <w:widowControl/>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w:t>
            </w:r>
          </w:p>
        </w:tc>
      </w:tr>
      <w:tr w14:paraId="4FC1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shd w:val="clear" w:color="auto" w:fill="auto"/>
            <w:vAlign w:val="center"/>
          </w:tcPr>
          <w:p w14:paraId="4174A559">
            <w:pPr>
              <w:widowControl/>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w:t>
            </w:r>
          </w:p>
        </w:tc>
        <w:tc>
          <w:tcPr>
            <w:tcW w:w="2415" w:type="dxa"/>
            <w:shd w:val="clear" w:color="auto" w:fill="auto"/>
            <w:vAlign w:val="center"/>
          </w:tcPr>
          <w:p w14:paraId="34FC4C8A">
            <w:pPr>
              <w:widowControl/>
              <w:jc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医疗专用无线内网基站（含软、硬件）</w:t>
            </w:r>
          </w:p>
        </w:tc>
        <w:tc>
          <w:tcPr>
            <w:tcW w:w="795" w:type="dxa"/>
            <w:shd w:val="clear" w:color="auto" w:fill="auto"/>
            <w:vAlign w:val="center"/>
          </w:tcPr>
          <w:p w14:paraId="4223A277">
            <w:pPr>
              <w:widowControl/>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昂科</w:t>
            </w:r>
          </w:p>
        </w:tc>
        <w:tc>
          <w:tcPr>
            <w:tcW w:w="2637" w:type="dxa"/>
            <w:shd w:val="clear" w:color="auto" w:fill="auto"/>
            <w:vAlign w:val="center"/>
          </w:tcPr>
          <w:p w14:paraId="08462818">
            <w:pPr>
              <w:widowControl/>
              <w:jc w:val="center"/>
              <w:rPr>
                <w:rFonts w:hint="eastAsia" w:ascii="宋体" w:hAnsi="宋体" w:eastAsia="宋体" w:cs="宋体"/>
                <w:b w:val="0"/>
                <w:bCs w:val="0"/>
                <w:kern w:val="0"/>
                <w:sz w:val="21"/>
                <w:szCs w:val="21"/>
                <w:lang w:eastAsia="zh-CN"/>
              </w:rPr>
            </w:pPr>
            <w:r>
              <w:rPr>
                <w:rFonts w:hint="eastAsia" w:ascii="宋体" w:hAnsi="宋体" w:eastAsia="宋体" w:cs="宋体"/>
                <w:b w:val="0"/>
                <w:bCs w:val="0"/>
                <w:kern w:val="0"/>
                <w:sz w:val="21"/>
                <w:szCs w:val="21"/>
              </w:rPr>
              <w:t>WIDS-HD</w:t>
            </w:r>
            <w:r>
              <w:rPr>
                <w:rFonts w:hint="eastAsia" w:ascii="宋体" w:hAnsi="宋体" w:eastAsia="宋体" w:cs="宋体"/>
                <w:b w:val="0"/>
                <w:bCs w:val="0"/>
                <w:kern w:val="0"/>
                <w:sz w:val="21"/>
                <w:szCs w:val="21"/>
                <w:lang w:eastAsia="zh-CN"/>
              </w:rPr>
              <w:t>（</w:t>
            </w:r>
            <w:r>
              <w:rPr>
                <w:rFonts w:hint="eastAsia" w:ascii="宋体" w:hAnsi="宋体" w:eastAsia="宋体" w:cs="宋体"/>
                <w:b w:val="0"/>
                <w:bCs w:val="0"/>
                <w:kern w:val="0"/>
                <w:sz w:val="21"/>
                <w:szCs w:val="21"/>
                <w:lang w:val="en-US" w:eastAsia="zh-CN"/>
              </w:rPr>
              <w:t>含配套软件：昂科室内信号分布系统监控软件V3.1.0</w:t>
            </w:r>
            <w:r>
              <w:rPr>
                <w:rFonts w:hint="eastAsia" w:ascii="宋体" w:hAnsi="宋体" w:eastAsia="宋体" w:cs="宋体"/>
                <w:b w:val="0"/>
                <w:bCs w:val="0"/>
                <w:kern w:val="0"/>
                <w:sz w:val="21"/>
                <w:szCs w:val="21"/>
                <w:lang w:eastAsia="zh-CN"/>
              </w:rPr>
              <w:t>）</w:t>
            </w:r>
          </w:p>
        </w:tc>
        <w:tc>
          <w:tcPr>
            <w:tcW w:w="708" w:type="dxa"/>
            <w:shd w:val="clear" w:color="auto" w:fill="auto"/>
            <w:vAlign w:val="center"/>
          </w:tcPr>
          <w:p w14:paraId="7F746063">
            <w:pPr>
              <w:widowControl/>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套</w:t>
            </w:r>
          </w:p>
        </w:tc>
        <w:tc>
          <w:tcPr>
            <w:tcW w:w="819" w:type="dxa"/>
            <w:shd w:val="clear" w:color="auto" w:fill="auto"/>
            <w:vAlign w:val="center"/>
          </w:tcPr>
          <w:p w14:paraId="00E97B70">
            <w:pPr>
              <w:widowControl/>
              <w:jc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66</w:t>
            </w:r>
          </w:p>
        </w:tc>
      </w:tr>
      <w:tr w14:paraId="5876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shd w:val="clear" w:color="auto" w:fill="auto"/>
            <w:vAlign w:val="center"/>
          </w:tcPr>
          <w:p w14:paraId="10EBD29C">
            <w:pPr>
              <w:widowControl/>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3</w:t>
            </w:r>
          </w:p>
        </w:tc>
        <w:tc>
          <w:tcPr>
            <w:tcW w:w="2415" w:type="dxa"/>
            <w:shd w:val="clear" w:color="auto" w:fill="auto"/>
            <w:vAlign w:val="center"/>
          </w:tcPr>
          <w:p w14:paraId="4E375A06">
            <w:pPr>
              <w:widowControl/>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医疗专用天线</w:t>
            </w:r>
          </w:p>
        </w:tc>
        <w:tc>
          <w:tcPr>
            <w:tcW w:w="795" w:type="dxa"/>
            <w:shd w:val="clear" w:color="auto" w:fill="auto"/>
            <w:vAlign w:val="center"/>
          </w:tcPr>
          <w:p w14:paraId="1E846CB8">
            <w:pPr>
              <w:widowControl/>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昂科</w:t>
            </w:r>
          </w:p>
        </w:tc>
        <w:tc>
          <w:tcPr>
            <w:tcW w:w="2637" w:type="dxa"/>
            <w:shd w:val="clear" w:color="auto" w:fill="auto"/>
            <w:vAlign w:val="center"/>
          </w:tcPr>
          <w:p w14:paraId="07BEA8F7">
            <w:pPr>
              <w:widowControl/>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OT-0460VS</w:t>
            </w:r>
          </w:p>
        </w:tc>
        <w:tc>
          <w:tcPr>
            <w:tcW w:w="708" w:type="dxa"/>
            <w:shd w:val="clear" w:color="auto" w:fill="auto"/>
            <w:vAlign w:val="center"/>
          </w:tcPr>
          <w:p w14:paraId="3F03A026">
            <w:pPr>
              <w:widowControl/>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套</w:t>
            </w:r>
          </w:p>
        </w:tc>
        <w:tc>
          <w:tcPr>
            <w:tcW w:w="819" w:type="dxa"/>
            <w:shd w:val="clear" w:color="auto" w:fill="auto"/>
            <w:vAlign w:val="center"/>
          </w:tcPr>
          <w:p w14:paraId="3BB0ADB3">
            <w:pPr>
              <w:widowControl/>
              <w:jc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rPr>
              <w:t>1</w:t>
            </w:r>
            <w:r>
              <w:rPr>
                <w:rFonts w:hint="eastAsia" w:ascii="宋体" w:hAnsi="宋体" w:eastAsia="宋体" w:cs="宋体"/>
                <w:b w:val="0"/>
                <w:bCs w:val="0"/>
                <w:kern w:val="0"/>
                <w:sz w:val="21"/>
                <w:szCs w:val="21"/>
                <w:lang w:val="en-US" w:eastAsia="zh-CN"/>
              </w:rPr>
              <w:t>891</w:t>
            </w:r>
          </w:p>
        </w:tc>
      </w:tr>
      <w:tr w14:paraId="47DE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shd w:val="clear" w:color="auto" w:fill="auto"/>
            <w:vAlign w:val="center"/>
          </w:tcPr>
          <w:p w14:paraId="025063F4">
            <w:pPr>
              <w:widowControl/>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4</w:t>
            </w:r>
          </w:p>
        </w:tc>
        <w:tc>
          <w:tcPr>
            <w:tcW w:w="2415" w:type="dxa"/>
            <w:shd w:val="clear" w:color="auto" w:fill="auto"/>
            <w:vAlign w:val="center"/>
          </w:tcPr>
          <w:p w14:paraId="345D3EF9">
            <w:pPr>
              <w:widowControl/>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1/2”射频同轴电缆</w:t>
            </w:r>
          </w:p>
        </w:tc>
        <w:tc>
          <w:tcPr>
            <w:tcW w:w="795" w:type="dxa"/>
            <w:shd w:val="clear" w:color="auto" w:fill="auto"/>
            <w:vAlign w:val="center"/>
          </w:tcPr>
          <w:p w14:paraId="1EB4BB0F">
            <w:pPr>
              <w:widowControl/>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昂科</w:t>
            </w:r>
          </w:p>
        </w:tc>
        <w:tc>
          <w:tcPr>
            <w:tcW w:w="2637" w:type="dxa"/>
            <w:shd w:val="clear" w:color="auto" w:fill="auto"/>
            <w:vAlign w:val="center"/>
          </w:tcPr>
          <w:p w14:paraId="1FB37183">
            <w:pPr>
              <w:widowControl/>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RF50Z1/2</w:t>
            </w:r>
          </w:p>
        </w:tc>
        <w:tc>
          <w:tcPr>
            <w:tcW w:w="708" w:type="dxa"/>
            <w:shd w:val="clear" w:color="auto" w:fill="auto"/>
            <w:vAlign w:val="center"/>
          </w:tcPr>
          <w:p w14:paraId="40C47EBF">
            <w:pPr>
              <w:widowControl/>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米</w:t>
            </w:r>
          </w:p>
        </w:tc>
        <w:tc>
          <w:tcPr>
            <w:tcW w:w="819" w:type="dxa"/>
            <w:shd w:val="clear" w:color="auto" w:fill="auto"/>
            <w:vAlign w:val="center"/>
          </w:tcPr>
          <w:p w14:paraId="00C011E0">
            <w:pPr>
              <w:widowControl/>
              <w:jc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18000</w:t>
            </w:r>
          </w:p>
        </w:tc>
      </w:tr>
      <w:tr w14:paraId="4F96C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shd w:val="clear" w:color="auto" w:fill="auto"/>
            <w:vAlign w:val="center"/>
          </w:tcPr>
          <w:p w14:paraId="3E5757DD">
            <w:pPr>
              <w:widowControl/>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5</w:t>
            </w:r>
          </w:p>
        </w:tc>
        <w:tc>
          <w:tcPr>
            <w:tcW w:w="2415" w:type="dxa"/>
            <w:shd w:val="clear" w:color="auto" w:fill="auto"/>
            <w:vAlign w:val="center"/>
          </w:tcPr>
          <w:p w14:paraId="4899AFAA">
            <w:pPr>
              <w:widowControl/>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医疗专用功分器</w:t>
            </w:r>
          </w:p>
        </w:tc>
        <w:tc>
          <w:tcPr>
            <w:tcW w:w="795" w:type="dxa"/>
            <w:shd w:val="clear" w:color="auto" w:fill="auto"/>
            <w:vAlign w:val="center"/>
          </w:tcPr>
          <w:p w14:paraId="3439D168">
            <w:pPr>
              <w:widowControl/>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昂科</w:t>
            </w:r>
          </w:p>
        </w:tc>
        <w:tc>
          <w:tcPr>
            <w:tcW w:w="2637" w:type="dxa"/>
            <w:shd w:val="clear" w:color="auto" w:fill="auto"/>
            <w:vAlign w:val="center"/>
          </w:tcPr>
          <w:p w14:paraId="04ED8480">
            <w:pPr>
              <w:widowControl/>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OF-S04600</w:t>
            </w:r>
            <w:r>
              <w:rPr>
                <w:rFonts w:hint="eastAsia" w:ascii="宋体" w:hAnsi="宋体" w:eastAsia="宋体" w:cs="宋体"/>
                <w:b w:val="0"/>
                <w:bCs w:val="0"/>
                <w:kern w:val="0"/>
                <w:sz w:val="21"/>
                <w:szCs w:val="21"/>
                <w:lang w:val="en-US" w:eastAsia="zh-CN"/>
              </w:rPr>
              <w:t>2/3/4</w:t>
            </w:r>
            <w:r>
              <w:rPr>
                <w:rFonts w:hint="eastAsia" w:ascii="宋体" w:hAnsi="宋体" w:eastAsia="宋体" w:cs="宋体"/>
                <w:b w:val="0"/>
                <w:bCs w:val="0"/>
                <w:kern w:val="0"/>
                <w:sz w:val="21"/>
                <w:szCs w:val="21"/>
              </w:rPr>
              <w:t>S</w:t>
            </w:r>
          </w:p>
        </w:tc>
        <w:tc>
          <w:tcPr>
            <w:tcW w:w="708" w:type="dxa"/>
            <w:shd w:val="clear" w:color="auto" w:fill="auto"/>
            <w:vAlign w:val="center"/>
          </w:tcPr>
          <w:p w14:paraId="312AA988">
            <w:pPr>
              <w:widowControl/>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套</w:t>
            </w:r>
          </w:p>
        </w:tc>
        <w:tc>
          <w:tcPr>
            <w:tcW w:w="819" w:type="dxa"/>
            <w:shd w:val="clear" w:color="auto" w:fill="auto"/>
            <w:vAlign w:val="center"/>
          </w:tcPr>
          <w:p w14:paraId="24C2C188">
            <w:pPr>
              <w:widowControl/>
              <w:jc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804</w:t>
            </w:r>
          </w:p>
        </w:tc>
      </w:tr>
      <w:tr w14:paraId="4E979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shd w:val="clear" w:color="auto" w:fill="auto"/>
            <w:vAlign w:val="center"/>
          </w:tcPr>
          <w:p w14:paraId="50E61871">
            <w:pPr>
              <w:widowControl/>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6</w:t>
            </w:r>
          </w:p>
        </w:tc>
        <w:tc>
          <w:tcPr>
            <w:tcW w:w="2415" w:type="dxa"/>
            <w:shd w:val="clear" w:color="auto" w:fill="auto"/>
            <w:vAlign w:val="center"/>
          </w:tcPr>
          <w:p w14:paraId="178DAB68">
            <w:pPr>
              <w:widowControl/>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医疗专用耦合器</w:t>
            </w:r>
          </w:p>
        </w:tc>
        <w:tc>
          <w:tcPr>
            <w:tcW w:w="795" w:type="dxa"/>
            <w:shd w:val="clear" w:color="auto" w:fill="auto"/>
            <w:vAlign w:val="center"/>
          </w:tcPr>
          <w:p w14:paraId="438DEE39">
            <w:pPr>
              <w:widowControl/>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昂科</w:t>
            </w:r>
          </w:p>
        </w:tc>
        <w:tc>
          <w:tcPr>
            <w:tcW w:w="2637" w:type="dxa"/>
            <w:shd w:val="clear" w:color="auto" w:fill="auto"/>
            <w:vAlign w:val="center"/>
          </w:tcPr>
          <w:p w14:paraId="354453B8">
            <w:pPr>
              <w:widowControl/>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OF-C04600</w:t>
            </w:r>
            <w:r>
              <w:rPr>
                <w:rFonts w:hint="eastAsia" w:ascii="宋体" w:hAnsi="宋体" w:eastAsia="宋体" w:cs="宋体"/>
                <w:b w:val="0"/>
                <w:bCs w:val="0"/>
                <w:kern w:val="0"/>
                <w:sz w:val="21"/>
                <w:szCs w:val="21"/>
                <w:lang w:val="en-US" w:eastAsia="zh-CN"/>
              </w:rPr>
              <w:t>5/7/10</w:t>
            </w:r>
            <w:r>
              <w:rPr>
                <w:rFonts w:hint="eastAsia" w:ascii="宋体" w:hAnsi="宋体" w:eastAsia="宋体" w:cs="宋体"/>
                <w:b w:val="0"/>
                <w:bCs w:val="0"/>
                <w:kern w:val="0"/>
                <w:sz w:val="21"/>
                <w:szCs w:val="21"/>
              </w:rPr>
              <w:t>S</w:t>
            </w:r>
          </w:p>
        </w:tc>
        <w:tc>
          <w:tcPr>
            <w:tcW w:w="708" w:type="dxa"/>
            <w:shd w:val="clear" w:color="auto" w:fill="auto"/>
            <w:vAlign w:val="center"/>
          </w:tcPr>
          <w:p w14:paraId="37127FB1">
            <w:pPr>
              <w:widowControl/>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套</w:t>
            </w:r>
          </w:p>
        </w:tc>
        <w:tc>
          <w:tcPr>
            <w:tcW w:w="819" w:type="dxa"/>
            <w:shd w:val="clear" w:color="auto" w:fill="auto"/>
            <w:vAlign w:val="center"/>
          </w:tcPr>
          <w:p w14:paraId="1DAFC49B">
            <w:pPr>
              <w:widowControl/>
              <w:jc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637</w:t>
            </w:r>
          </w:p>
        </w:tc>
      </w:tr>
    </w:tbl>
    <w:p w14:paraId="62A2A598">
      <w:pPr>
        <w:rPr>
          <w:rFonts w:hint="eastAsia" w:ascii="宋体" w:hAnsi="宋体" w:eastAsia="宋体" w:cs="宋体"/>
          <w:sz w:val="21"/>
          <w:szCs w:val="21"/>
          <w:lang w:val="en-US" w:eastAsia="zh-CN"/>
        </w:rPr>
      </w:pPr>
    </w:p>
    <w:p w14:paraId="1985FB90">
      <w:pPr>
        <w:keepNext/>
        <w:keepLines/>
        <w:numPr>
          <w:ilvl w:val="0"/>
          <w:numId w:val="1"/>
        </w:numPr>
        <w:tabs>
          <w:tab w:val="left" w:pos="0"/>
        </w:tabs>
        <w:spacing w:line="360" w:lineRule="auto"/>
        <w:outlineLvl w:val="1"/>
        <w:rPr>
          <w:rFonts w:hint="eastAsia" w:ascii="宋体" w:hAnsi="宋体" w:eastAsia="宋体" w:cs="宋体"/>
          <w:b w:val="0"/>
          <w:bCs w:val="0"/>
          <w:kern w:val="0"/>
          <w:sz w:val="21"/>
          <w:szCs w:val="21"/>
        </w:rPr>
      </w:pPr>
      <w:bookmarkStart w:id="30" w:name="_Toc16419"/>
      <w:r>
        <w:rPr>
          <w:rFonts w:hint="eastAsia" w:ascii="宋体" w:hAnsi="宋体" w:eastAsia="宋体" w:cs="宋体"/>
          <w:b w:val="0"/>
          <w:bCs w:val="0"/>
          <w:sz w:val="21"/>
          <w:szCs w:val="21"/>
          <w:lang w:val="en-US" w:eastAsia="zh-CN"/>
        </w:rPr>
        <w:t>服务</w:t>
      </w:r>
      <w:r>
        <w:rPr>
          <w:rFonts w:hint="eastAsia" w:ascii="宋体" w:hAnsi="宋体" w:eastAsia="宋体" w:cs="宋体"/>
          <w:b w:val="0"/>
          <w:bCs w:val="0"/>
          <w:sz w:val="21"/>
          <w:szCs w:val="21"/>
        </w:rPr>
        <w:t>要求</w:t>
      </w:r>
      <w:bookmarkEnd w:id="30"/>
    </w:p>
    <w:p w14:paraId="3C0B83E9">
      <w:pPr>
        <w:pStyle w:val="55"/>
        <w:widowControl/>
        <w:numPr>
          <w:ilvl w:val="0"/>
          <w:numId w:val="0"/>
        </w:numPr>
        <w:shd w:val="clear" w:color="auto" w:fill="FFFFFF"/>
        <w:tabs>
          <w:tab w:val="left" w:pos="851"/>
        </w:tabs>
        <w:spacing w:line="440" w:lineRule="exact"/>
        <w:ind w:firstLine="420" w:firstLineChars="20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rPr>
        <w:t>1.</w:t>
      </w:r>
      <w:r>
        <w:rPr>
          <w:rFonts w:hint="eastAsia" w:ascii="宋体" w:hAnsi="宋体" w:eastAsia="宋体" w:cs="宋体"/>
          <w:b w:val="0"/>
          <w:bCs w:val="0"/>
          <w:kern w:val="0"/>
          <w:sz w:val="21"/>
          <w:szCs w:val="21"/>
        </w:rPr>
        <w:t>设备</w:t>
      </w:r>
      <w:r>
        <w:rPr>
          <w:rFonts w:hint="eastAsia" w:ascii="宋体" w:hAnsi="宋体" w:cs="宋体"/>
          <w:b w:val="0"/>
          <w:bCs w:val="0"/>
          <w:kern w:val="0"/>
          <w:sz w:val="21"/>
          <w:szCs w:val="21"/>
          <w:lang w:val="en-US" w:eastAsia="zh-CN"/>
        </w:rPr>
        <w:t>免费</w:t>
      </w:r>
      <w:r>
        <w:rPr>
          <w:rFonts w:hint="eastAsia" w:ascii="宋体" w:hAnsi="宋体" w:eastAsia="宋体" w:cs="宋体"/>
          <w:b w:val="0"/>
          <w:bCs w:val="0"/>
          <w:kern w:val="0"/>
          <w:sz w:val="21"/>
          <w:szCs w:val="21"/>
        </w:rPr>
        <w:t>更换和</w:t>
      </w:r>
      <w:r>
        <w:rPr>
          <w:rFonts w:hint="eastAsia" w:ascii="宋体" w:hAnsi="宋体" w:cs="宋体"/>
          <w:b w:val="0"/>
          <w:bCs w:val="0"/>
          <w:kern w:val="0"/>
          <w:sz w:val="21"/>
          <w:szCs w:val="21"/>
          <w:lang w:val="en-US" w:eastAsia="zh-CN"/>
        </w:rPr>
        <w:t>免费</w:t>
      </w:r>
      <w:r>
        <w:rPr>
          <w:rFonts w:hint="eastAsia" w:ascii="宋体" w:hAnsi="宋体" w:eastAsia="宋体" w:cs="宋体"/>
          <w:b w:val="0"/>
          <w:bCs w:val="0"/>
          <w:kern w:val="0"/>
          <w:sz w:val="21"/>
          <w:szCs w:val="21"/>
        </w:rPr>
        <w:t>维修：故障排查和解决、设备损坏的维修和更换、干扰源排查</w:t>
      </w:r>
      <w:r>
        <w:rPr>
          <w:rFonts w:hint="eastAsia" w:ascii="宋体" w:hAnsi="宋体" w:eastAsia="宋体" w:cs="宋体"/>
          <w:b w:val="0"/>
          <w:bCs w:val="0"/>
          <w:kern w:val="0"/>
          <w:sz w:val="21"/>
          <w:szCs w:val="21"/>
          <w:lang w:eastAsia="zh-CN"/>
        </w:rPr>
        <w:t>，</w:t>
      </w:r>
      <w:r>
        <w:rPr>
          <w:rFonts w:hint="eastAsia" w:ascii="宋体" w:hAnsi="宋体" w:eastAsia="宋体" w:cs="宋体"/>
          <w:b w:val="0"/>
          <w:bCs w:val="0"/>
          <w:kern w:val="0"/>
          <w:sz w:val="21"/>
          <w:szCs w:val="21"/>
          <w:lang w:val="en-US" w:eastAsia="zh-CN"/>
        </w:rPr>
        <w:t>提供</w:t>
      </w:r>
      <w:r>
        <w:rPr>
          <w:rFonts w:hint="eastAsia" w:ascii="宋体" w:hAnsi="宋体" w:eastAsia="宋体" w:cs="宋体"/>
          <w:b w:val="0"/>
          <w:bCs w:val="0"/>
          <w:color w:val="000000"/>
          <w:sz w:val="21"/>
          <w:szCs w:val="21"/>
        </w:rPr>
        <w:t>现场</w:t>
      </w:r>
      <w:r>
        <w:rPr>
          <w:rFonts w:hint="eastAsia" w:ascii="宋体" w:hAnsi="宋体" w:eastAsia="宋体" w:cs="宋体"/>
          <w:b w:val="0"/>
          <w:bCs w:val="0"/>
          <w:color w:val="000000"/>
          <w:sz w:val="21"/>
          <w:szCs w:val="21"/>
          <w:lang w:val="en-US" w:eastAsia="zh-CN"/>
        </w:rPr>
        <w:t>原厂设备</w:t>
      </w:r>
      <w:r>
        <w:rPr>
          <w:rFonts w:hint="eastAsia" w:ascii="宋体" w:hAnsi="宋体" w:eastAsia="宋体" w:cs="宋体"/>
          <w:b w:val="0"/>
          <w:bCs w:val="0"/>
          <w:color w:val="000000"/>
          <w:sz w:val="21"/>
          <w:szCs w:val="21"/>
        </w:rPr>
        <w:t>备件</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lang w:val="en-US" w:eastAsia="zh-CN"/>
        </w:rPr>
        <w:t>提供快速换件服务</w:t>
      </w:r>
      <w:r>
        <w:rPr>
          <w:rFonts w:hint="eastAsia" w:ascii="宋体" w:hAnsi="宋体" w:eastAsia="宋体" w:cs="宋体"/>
          <w:b w:val="0"/>
          <w:bCs w:val="0"/>
          <w:kern w:val="0"/>
          <w:sz w:val="21"/>
          <w:szCs w:val="21"/>
        </w:rPr>
        <w:t>。</w:t>
      </w:r>
    </w:p>
    <w:p w14:paraId="20D04AA0">
      <w:pPr>
        <w:pStyle w:val="55"/>
        <w:widowControl/>
        <w:numPr>
          <w:ilvl w:val="0"/>
          <w:numId w:val="0"/>
        </w:numPr>
        <w:shd w:val="clear" w:color="auto" w:fill="FFFFFF"/>
        <w:tabs>
          <w:tab w:val="left" w:pos="851"/>
        </w:tabs>
        <w:spacing w:line="440" w:lineRule="exact"/>
        <w:ind w:firstLine="420" w:firstLineChars="20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rPr>
        <w:t>2.</w:t>
      </w:r>
      <w:r>
        <w:rPr>
          <w:rFonts w:hint="eastAsia" w:ascii="宋体" w:hAnsi="宋体" w:cs="宋体"/>
          <w:b w:val="0"/>
          <w:bCs w:val="0"/>
          <w:kern w:val="0"/>
          <w:sz w:val="21"/>
          <w:szCs w:val="21"/>
          <w:lang w:val="en-US" w:eastAsia="zh-CN"/>
        </w:rPr>
        <w:t>免费</w:t>
      </w:r>
      <w:r>
        <w:rPr>
          <w:rFonts w:hint="eastAsia" w:ascii="宋体" w:hAnsi="宋体" w:eastAsia="宋体" w:cs="宋体"/>
          <w:b w:val="0"/>
          <w:bCs w:val="0"/>
          <w:kern w:val="0"/>
          <w:sz w:val="21"/>
          <w:szCs w:val="21"/>
        </w:rPr>
        <w:t>配合调试：根据医院需求配合医院第三方公司测试 、上线和使用过程中遇到的各种问题排查和解决故障。</w:t>
      </w:r>
    </w:p>
    <w:p w14:paraId="72BCD8DD">
      <w:pPr>
        <w:pStyle w:val="55"/>
        <w:widowControl/>
        <w:numPr>
          <w:ilvl w:val="0"/>
          <w:numId w:val="0"/>
        </w:numPr>
        <w:shd w:val="clear" w:color="auto" w:fill="FFFFFF"/>
        <w:tabs>
          <w:tab w:val="left" w:pos="851"/>
        </w:tabs>
        <w:spacing w:line="440" w:lineRule="exact"/>
        <w:ind w:firstLine="420" w:firstLineChars="20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rPr>
        <w:t>3.</w:t>
      </w:r>
      <w:r>
        <w:rPr>
          <w:rFonts w:hint="eastAsia" w:ascii="宋体" w:hAnsi="宋体" w:eastAsia="宋体" w:cs="宋体"/>
          <w:b w:val="0"/>
          <w:bCs w:val="0"/>
          <w:kern w:val="0"/>
          <w:sz w:val="21"/>
          <w:szCs w:val="21"/>
        </w:rPr>
        <w:t>响应时间：远程技术支持响应时间1小时以内，现场技术服务响应时间</w:t>
      </w:r>
      <w:r>
        <w:rPr>
          <w:rFonts w:hint="eastAsia" w:ascii="宋体" w:hAnsi="宋体" w:eastAsia="宋体" w:cs="宋体"/>
          <w:b w:val="0"/>
          <w:bCs w:val="0"/>
          <w:kern w:val="0"/>
          <w:sz w:val="21"/>
          <w:szCs w:val="21"/>
          <w:lang w:val="en-US" w:eastAsia="zh-CN"/>
        </w:rPr>
        <w:t>24</w:t>
      </w:r>
      <w:r>
        <w:rPr>
          <w:rFonts w:hint="eastAsia" w:ascii="宋体" w:hAnsi="宋体" w:eastAsia="宋体" w:cs="宋体"/>
          <w:b w:val="0"/>
          <w:bCs w:val="0"/>
          <w:kern w:val="0"/>
          <w:sz w:val="21"/>
          <w:szCs w:val="21"/>
        </w:rPr>
        <w:t>个小时以内</w:t>
      </w:r>
      <w:r>
        <w:rPr>
          <w:rFonts w:hint="eastAsia" w:ascii="宋体" w:hAnsi="宋体" w:eastAsia="宋体" w:cs="宋体"/>
          <w:b w:val="0"/>
          <w:bCs w:val="0"/>
          <w:kern w:val="0"/>
          <w:sz w:val="21"/>
          <w:szCs w:val="21"/>
          <w:lang w:eastAsia="zh-CN"/>
        </w:rPr>
        <w:t>。</w:t>
      </w:r>
      <w:r>
        <w:rPr>
          <w:rFonts w:hint="eastAsia" w:ascii="宋体" w:hAnsi="宋体" w:eastAsia="宋体" w:cs="宋体"/>
          <w:b w:val="0"/>
          <w:bCs w:val="0"/>
          <w:kern w:val="0"/>
          <w:sz w:val="21"/>
          <w:szCs w:val="21"/>
          <w:lang w:val="en-US" w:eastAsia="zh-CN"/>
        </w:rPr>
        <w:t>工作时间提供电话技术支持、邮件或其他远程支持，</w:t>
      </w:r>
      <w:r>
        <w:rPr>
          <w:rFonts w:hint="eastAsia" w:ascii="宋体" w:hAnsi="宋体" w:eastAsia="宋体" w:cs="宋体"/>
          <w:b w:val="0"/>
          <w:bCs w:val="0"/>
          <w:color w:val="000000"/>
          <w:sz w:val="21"/>
          <w:szCs w:val="21"/>
        </w:rPr>
        <w:t>非工作时间（24*365）</w:t>
      </w:r>
      <w:r>
        <w:rPr>
          <w:rFonts w:hint="eastAsia" w:ascii="宋体" w:hAnsi="宋体" w:eastAsia="宋体" w:cs="宋体"/>
          <w:b w:val="0"/>
          <w:bCs w:val="0"/>
          <w:color w:val="000000"/>
          <w:sz w:val="21"/>
          <w:szCs w:val="21"/>
          <w:lang w:val="en-US" w:eastAsia="zh-CN"/>
        </w:rPr>
        <w:t>提供</w:t>
      </w:r>
      <w:r>
        <w:rPr>
          <w:rFonts w:hint="eastAsia" w:ascii="宋体" w:hAnsi="宋体" w:eastAsia="宋体" w:cs="宋体"/>
          <w:b w:val="0"/>
          <w:bCs w:val="0"/>
          <w:color w:val="000000"/>
          <w:sz w:val="21"/>
          <w:szCs w:val="21"/>
        </w:rPr>
        <w:t>电话支持</w:t>
      </w:r>
      <w:r>
        <w:rPr>
          <w:rFonts w:hint="eastAsia" w:ascii="宋体" w:hAnsi="宋体" w:eastAsia="宋体" w:cs="宋体"/>
          <w:b w:val="0"/>
          <w:bCs w:val="0"/>
          <w:color w:val="000000"/>
          <w:sz w:val="21"/>
          <w:szCs w:val="21"/>
          <w:lang w:eastAsia="zh-CN"/>
        </w:rPr>
        <w:t>。</w:t>
      </w:r>
    </w:p>
    <w:p w14:paraId="2E97DBD6">
      <w:pPr>
        <w:pStyle w:val="55"/>
        <w:widowControl/>
        <w:numPr>
          <w:ilvl w:val="0"/>
          <w:numId w:val="0"/>
        </w:numPr>
        <w:shd w:val="clear" w:color="auto" w:fill="FFFFFF"/>
        <w:tabs>
          <w:tab w:val="left" w:pos="851"/>
        </w:tabs>
        <w:spacing w:line="440" w:lineRule="exact"/>
        <w:ind w:firstLine="420" w:firstLineChars="200"/>
        <w:jc w:val="left"/>
        <w:rPr>
          <w:rFonts w:hint="eastAsia" w:ascii="宋体" w:hAnsi="宋体" w:eastAsia="宋体" w:cs="宋体"/>
          <w:b w:val="0"/>
          <w:bCs w:val="0"/>
          <w:kern w:val="0"/>
          <w:sz w:val="21"/>
          <w:szCs w:val="21"/>
          <w:lang w:eastAsia="zh-CN"/>
        </w:rPr>
      </w:pPr>
      <w:r>
        <w:rPr>
          <w:rFonts w:hint="eastAsia" w:ascii="宋体" w:hAnsi="宋体" w:eastAsia="宋体" w:cs="宋体"/>
          <w:b w:val="0"/>
          <w:bCs w:val="0"/>
          <w:kern w:val="0"/>
          <w:sz w:val="21"/>
          <w:szCs w:val="21"/>
          <w:lang w:val="en-US" w:eastAsia="zh-CN"/>
        </w:rPr>
        <w:t>4.</w:t>
      </w:r>
      <w:r>
        <w:rPr>
          <w:rFonts w:hint="eastAsia" w:ascii="宋体" w:hAnsi="宋体" w:eastAsia="宋体" w:cs="宋体"/>
          <w:b w:val="0"/>
          <w:bCs w:val="0"/>
          <w:kern w:val="0"/>
          <w:sz w:val="21"/>
          <w:szCs w:val="21"/>
        </w:rPr>
        <w:t>免费</w:t>
      </w:r>
      <w:r>
        <w:rPr>
          <w:rFonts w:hint="eastAsia" w:ascii="宋体" w:hAnsi="宋体" w:cs="宋体"/>
          <w:b w:val="0"/>
          <w:bCs w:val="0"/>
          <w:kern w:val="0"/>
          <w:sz w:val="21"/>
          <w:szCs w:val="21"/>
          <w:lang w:val="en-US" w:eastAsia="zh-CN"/>
        </w:rPr>
        <w:t>升级</w:t>
      </w:r>
      <w:r>
        <w:rPr>
          <w:rFonts w:hint="eastAsia" w:ascii="宋体" w:hAnsi="宋体" w:eastAsia="宋体" w:cs="宋体"/>
          <w:b w:val="0"/>
          <w:bCs w:val="0"/>
          <w:kern w:val="0"/>
          <w:sz w:val="21"/>
          <w:szCs w:val="21"/>
        </w:rPr>
        <w:t>：软件和硬件免费升级</w:t>
      </w:r>
      <w:r>
        <w:rPr>
          <w:rFonts w:hint="eastAsia" w:ascii="宋体" w:hAnsi="宋体" w:cs="宋体"/>
          <w:b w:val="0"/>
          <w:bCs w:val="0"/>
          <w:kern w:val="0"/>
          <w:sz w:val="21"/>
          <w:szCs w:val="21"/>
          <w:lang w:eastAsia="zh-CN"/>
        </w:rPr>
        <w:t>。</w:t>
      </w:r>
    </w:p>
    <w:p w14:paraId="396098E9">
      <w:pPr>
        <w:pStyle w:val="55"/>
        <w:widowControl/>
        <w:numPr>
          <w:ilvl w:val="0"/>
          <w:numId w:val="0"/>
        </w:numPr>
        <w:shd w:val="clear" w:color="auto" w:fill="FFFFFF"/>
        <w:tabs>
          <w:tab w:val="left" w:pos="851"/>
        </w:tabs>
        <w:spacing w:line="440" w:lineRule="exact"/>
        <w:ind w:firstLine="420" w:firstLineChars="20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rPr>
        <w:t>5.</w:t>
      </w:r>
      <w:r>
        <w:rPr>
          <w:rFonts w:hint="eastAsia" w:ascii="宋体" w:hAnsi="宋体" w:cs="宋体"/>
          <w:b w:val="0"/>
          <w:bCs w:val="0"/>
          <w:kern w:val="0"/>
          <w:sz w:val="21"/>
          <w:szCs w:val="21"/>
          <w:lang w:val="en-US" w:eastAsia="zh-CN"/>
        </w:rPr>
        <w:t>免费</w:t>
      </w:r>
      <w:r>
        <w:rPr>
          <w:rFonts w:hint="eastAsia" w:ascii="宋体" w:hAnsi="宋体" w:eastAsia="宋体" w:cs="宋体"/>
          <w:b w:val="0"/>
          <w:bCs w:val="0"/>
          <w:kern w:val="0"/>
          <w:sz w:val="21"/>
          <w:szCs w:val="21"/>
        </w:rPr>
        <w:t>需求调试：配合</w:t>
      </w:r>
      <w:r>
        <w:rPr>
          <w:rFonts w:hint="eastAsia" w:ascii="宋体" w:hAnsi="宋体" w:cs="宋体"/>
          <w:b w:val="0"/>
          <w:bCs w:val="0"/>
          <w:kern w:val="0"/>
          <w:sz w:val="21"/>
          <w:szCs w:val="21"/>
          <w:lang w:val="en-US" w:eastAsia="zh-CN"/>
        </w:rPr>
        <w:t>甲方</w:t>
      </w:r>
      <w:r>
        <w:rPr>
          <w:rFonts w:hint="eastAsia" w:ascii="宋体" w:hAnsi="宋体" w:eastAsia="宋体" w:cs="宋体"/>
          <w:b w:val="0"/>
          <w:bCs w:val="0"/>
          <w:kern w:val="0"/>
          <w:sz w:val="21"/>
          <w:szCs w:val="21"/>
        </w:rPr>
        <w:t>网络优化、更改配置等需求。</w:t>
      </w:r>
    </w:p>
    <w:p w14:paraId="2359EDA5">
      <w:pPr>
        <w:keepNext w:val="0"/>
        <w:keepLines w:val="0"/>
        <w:widowControl/>
        <w:suppressLineNumbers w:val="0"/>
        <w:ind w:firstLine="420" w:firstLineChars="200"/>
        <w:jc w:val="left"/>
        <w:rPr>
          <w:rFonts w:hint="eastAsia" w:ascii="宋体" w:hAnsi="宋体" w:eastAsia="宋体" w:cs="宋体"/>
          <w:b w:val="0"/>
          <w:bCs w:val="0"/>
          <w:kern w:val="0"/>
          <w:sz w:val="21"/>
          <w:szCs w:val="21"/>
          <w:lang w:val="en-US" w:eastAsia="zh-CN"/>
        </w:rPr>
      </w:pPr>
      <w:bookmarkStart w:id="38" w:name="_GoBack"/>
      <w:bookmarkEnd w:id="38"/>
      <w:r>
        <w:rPr>
          <w:rFonts w:hint="eastAsia" w:ascii="宋体" w:hAnsi="宋体" w:eastAsia="宋体" w:cs="宋体"/>
          <w:b w:val="0"/>
          <w:bCs w:val="0"/>
          <w:kern w:val="0"/>
          <w:sz w:val="21"/>
          <w:szCs w:val="21"/>
          <w:lang w:val="en-US" w:eastAsia="zh-CN"/>
        </w:rPr>
        <w:t>6.</w:t>
      </w:r>
      <w:r>
        <w:rPr>
          <w:rFonts w:hint="eastAsia" w:ascii="宋体" w:hAnsi="宋体" w:eastAsia="宋体" w:cs="宋体"/>
          <w:b w:val="0"/>
          <w:bCs w:val="0"/>
          <w:color w:val="000000"/>
          <w:kern w:val="0"/>
          <w:sz w:val="21"/>
          <w:szCs w:val="21"/>
          <w:lang w:val="en-US" w:eastAsia="zh-CN" w:bidi="ar"/>
        </w:rPr>
        <w:t>预算：22万/年</w:t>
      </w:r>
      <w:r>
        <w:rPr>
          <w:rFonts w:hint="eastAsia" w:ascii="宋体" w:hAnsi="宋体" w:cs="宋体"/>
          <w:b w:val="0"/>
          <w:bCs w:val="0"/>
          <w:color w:val="000000"/>
          <w:kern w:val="0"/>
          <w:sz w:val="21"/>
          <w:szCs w:val="21"/>
          <w:lang w:val="en-US" w:eastAsia="zh-CN" w:bidi="ar"/>
        </w:rPr>
        <w:t>，包含所有接口费</w:t>
      </w:r>
      <w:r>
        <w:rPr>
          <w:rFonts w:hint="eastAsia" w:ascii="宋体" w:hAnsi="宋体" w:eastAsia="宋体" w:cs="宋体"/>
          <w:b w:val="0"/>
          <w:bCs w:val="0"/>
          <w:color w:val="000000"/>
          <w:kern w:val="0"/>
          <w:sz w:val="21"/>
          <w:szCs w:val="21"/>
          <w:lang w:val="en-US" w:eastAsia="zh-CN" w:bidi="ar"/>
        </w:rPr>
        <w:t>。</w:t>
      </w:r>
      <w:r>
        <w:rPr>
          <w:rFonts w:hint="eastAsia" w:ascii="宋体" w:hAnsi="宋体" w:eastAsia="宋体" w:cs="宋体"/>
          <w:b w:val="0"/>
          <w:bCs w:val="0"/>
          <w:kern w:val="0"/>
          <w:sz w:val="21"/>
          <w:szCs w:val="21"/>
          <w:lang w:val="en-US" w:eastAsia="zh-CN"/>
        </w:rPr>
        <w:t>服务期限：</w:t>
      </w:r>
      <w:r>
        <w:rPr>
          <w:rFonts w:hint="eastAsia" w:ascii="宋体" w:hAnsi="宋体" w:cs="宋体"/>
          <w:b w:val="0"/>
          <w:bCs w:val="0"/>
          <w:kern w:val="0"/>
          <w:sz w:val="21"/>
          <w:szCs w:val="21"/>
          <w:lang w:val="en-US" w:eastAsia="zh-CN"/>
        </w:rPr>
        <w:t>2年</w:t>
      </w:r>
      <w:r>
        <w:rPr>
          <w:rFonts w:hint="eastAsia" w:ascii="宋体" w:hAnsi="宋体" w:eastAsia="宋体" w:cs="宋体"/>
          <w:b w:val="0"/>
          <w:bCs w:val="0"/>
          <w:kern w:val="0"/>
          <w:sz w:val="21"/>
          <w:szCs w:val="21"/>
          <w:lang w:val="en-US" w:eastAsia="zh-CN"/>
        </w:rPr>
        <w:t>。</w:t>
      </w:r>
    </w:p>
    <w:bookmarkEnd w:id="15"/>
    <w:p w14:paraId="282D642D">
      <w:pPr>
        <w:keepNext/>
        <w:keepLines/>
        <w:tabs>
          <w:tab w:val="left" w:pos="0"/>
        </w:tabs>
        <w:spacing w:line="360" w:lineRule="auto"/>
        <w:outlineLvl w:val="1"/>
        <w:rPr>
          <w:rFonts w:hint="eastAsia" w:ascii="宋体" w:hAnsi="宋体" w:eastAsia="宋体" w:cs="宋体"/>
          <w:b w:val="0"/>
          <w:bCs w:val="0"/>
          <w:sz w:val="21"/>
          <w:szCs w:val="21"/>
        </w:rPr>
      </w:pPr>
      <w:bookmarkStart w:id="31" w:name="_Toc28668"/>
      <w:bookmarkStart w:id="32" w:name="_Toc423559317"/>
      <w:bookmarkStart w:id="33" w:name="_Toc304559158"/>
      <w:bookmarkStart w:id="34" w:name="_Toc423623027"/>
      <w:bookmarkStart w:id="35" w:name="OLE_LINK1"/>
      <w:bookmarkStart w:id="36" w:name="_Toc304207111"/>
      <w:bookmarkStart w:id="37" w:name="_Toc437528226"/>
      <w:r>
        <w:rPr>
          <w:rFonts w:hint="eastAsia" w:ascii="宋体" w:hAnsi="宋体" w:eastAsia="宋体" w:cs="宋体"/>
          <w:b w:val="0"/>
          <w:bCs w:val="0"/>
          <w:kern w:val="44"/>
          <w:sz w:val="21"/>
          <w:szCs w:val="21"/>
          <w:lang w:val="en-US" w:eastAsia="zh-CN"/>
        </w:rPr>
        <w:t>二</w:t>
      </w:r>
      <w:bookmarkEnd w:id="31"/>
      <w:r>
        <w:rPr>
          <w:rFonts w:hint="eastAsia" w:ascii="宋体" w:hAnsi="宋体" w:eastAsia="宋体" w:cs="宋体"/>
          <w:b w:val="0"/>
          <w:bCs w:val="0"/>
          <w:kern w:val="44"/>
          <w:sz w:val="21"/>
          <w:szCs w:val="21"/>
          <w:lang w:val="en-US" w:eastAsia="zh-CN"/>
        </w:rPr>
        <w:t>、服务内容</w:t>
      </w:r>
    </w:p>
    <w:p w14:paraId="364E28DF">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投标人应指定固定的工程师为采购人服务，并向采购人提供固定工程师身份信息材料（复印件）存档；如有人员变动应先征得采购人同意，并通知采购人。</w:t>
      </w:r>
      <w:r>
        <w:rPr>
          <w:rFonts w:hint="eastAsia" w:ascii="宋体" w:hAnsi="宋体" w:eastAsia="宋体" w:cs="宋体"/>
          <w:b w:val="0"/>
          <w:bCs w:val="0"/>
          <w:sz w:val="21"/>
          <w:szCs w:val="21"/>
          <w:lang w:val="en-US" w:eastAsia="zh-CN"/>
        </w:rPr>
        <w:t>投标人需要具备至少一名本次维护产品原厂制造商认可的无线内网系统产品维护合格证的维护工程师，投标人需提供维护工程师名单、证书扫描件及在职证明加盖投标人公章。</w:t>
      </w:r>
    </w:p>
    <w:p w14:paraId="7F31F90B">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投标人应设立7×24小时的技术支持热线，保证提供运维服务的工程师手机24小时开机。</w:t>
      </w:r>
    </w:p>
    <w:p w14:paraId="078EB528">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投标人提供的维保服务要能保证维保设备能正常工作。如维保设备无法维修，投标人需承诺在规定的响应时间内</w:t>
      </w:r>
      <w:r>
        <w:rPr>
          <w:rFonts w:hint="eastAsia" w:ascii="宋体" w:hAnsi="宋体" w:cs="宋体"/>
          <w:b w:val="0"/>
          <w:bCs w:val="0"/>
          <w:sz w:val="21"/>
          <w:szCs w:val="21"/>
          <w:lang w:val="en-US" w:eastAsia="zh-CN"/>
        </w:rPr>
        <w:t>免费</w:t>
      </w:r>
      <w:r>
        <w:rPr>
          <w:rFonts w:hint="eastAsia" w:ascii="宋体" w:hAnsi="宋体" w:eastAsia="宋体" w:cs="宋体"/>
          <w:b w:val="0"/>
          <w:bCs w:val="0"/>
          <w:sz w:val="21"/>
          <w:szCs w:val="21"/>
        </w:rPr>
        <w:t>提供设备换新服务，提供的新设备必须能和现有无线网络系统设备兼容工作，并确保系统的工作性能不低于原有设备。</w:t>
      </w:r>
    </w:p>
    <w:p w14:paraId="6D0A07CD">
      <w:pPr>
        <w:spacing w:line="36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故障响应时间：远程技术支持响应时间≤1小时，现场技术服务响应时间≤2小时；如在工程师到达后8小时内仍无法修复故障并解决硬件问题，投标人应承诺12小时内给予免费提供备件更换服务，备件服务性能不得低于原有网络，若中标人 24小时未到达现场并实施维修，报修电话未及时接通且 2 小时未回拨联系报修人，采购人有权自主聘请第三方公司提供维修服务，相关费用由中标人支付，并且从合同服务费中扣除 2000元人民币/次作为赔偿（评审依据：投标人需提供承诺函并加盖投标人公章）</w:t>
      </w:r>
    </w:p>
    <w:p w14:paraId="5625FA3B">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（5） 巡检服务：</w:t>
      </w:r>
      <w:r>
        <w:rPr>
          <w:rFonts w:hint="eastAsia" w:ascii="宋体" w:hAnsi="宋体" w:cs="宋体"/>
          <w:b w:val="0"/>
          <w:bCs w:val="0"/>
          <w:sz w:val="21"/>
          <w:szCs w:val="21"/>
          <w:lang w:val="en-US" w:eastAsia="zh-CN"/>
        </w:rPr>
        <w:t>免费</w:t>
      </w:r>
      <w:r>
        <w:rPr>
          <w:rFonts w:hint="eastAsia" w:ascii="宋体" w:hAnsi="宋体" w:eastAsia="宋体" w:cs="宋体"/>
          <w:b w:val="0"/>
          <w:bCs w:val="0"/>
          <w:sz w:val="21"/>
          <w:szCs w:val="21"/>
          <w:lang w:val="en-US" w:eastAsia="zh-CN"/>
        </w:rPr>
        <w:t>提供</w:t>
      </w:r>
      <w:r>
        <w:rPr>
          <w:rFonts w:hint="eastAsia" w:ascii="宋体" w:hAnsi="宋体" w:cs="宋体"/>
          <w:b w:val="0"/>
          <w:bCs w:val="0"/>
          <w:sz w:val="21"/>
          <w:szCs w:val="21"/>
          <w:lang w:val="en-US" w:eastAsia="zh-CN"/>
        </w:rPr>
        <w:t>每月至少1次</w:t>
      </w:r>
      <w:r>
        <w:rPr>
          <w:rFonts w:hint="eastAsia" w:ascii="宋体" w:hAnsi="宋体" w:eastAsia="宋体" w:cs="宋体"/>
          <w:b w:val="0"/>
          <w:bCs w:val="0"/>
          <w:sz w:val="21"/>
          <w:szCs w:val="21"/>
          <w:lang w:val="en-US" w:eastAsia="zh-CN"/>
        </w:rPr>
        <w:t>定期巡检服</w:t>
      </w:r>
      <w:r>
        <w:rPr>
          <w:rFonts w:hint="eastAsia" w:ascii="宋体" w:hAnsi="宋体" w:eastAsia="宋体" w:cs="宋体"/>
          <w:b w:val="0"/>
          <w:bCs w:val="0"/>
          <w:sz w:val="21"/>
          <w:szCs w:val="21"/>
        </w:rPr>
        <w:t>务，并提供</w:t>
      </w:r>
      <w:r>
        <w:rPr>
          <w:rFonts w:hint="eastAsia" w:ascii="宋体" w:hAnsi="宋体" w:eastAsia="宋体" w:cs="宋体"/>
          <w:b w:val="0"/>
          <w:bCs w:val="0"/>
          <w:sz w:val="21"/>
          <w:szCs w:val="21"/>
          <w:lang w:val="en-US" w:eastAsia="zh-CN"/>
        </w:rPr>
        <w:t>原厂盖章的</w:t>
      </w:r>
      <w:r>
        <w:rPr>
          <w:rFonts w:hint="eastAsia" w:ascii="宋体" w:hAnsi="宋体" w:eastAsia="宋体" w:cs="宋体"/>
          <w:b w:val="0"/>
          <w:bCs w:val="0"/>
          <w:sz w:val="21"/>
          <w:szCs w:val="21"/>
        </w:rPr>
        <w:t>巡检报告，及时发现问题隐患并</w:t>
      </w:r>
      <w:r>
        <w:rPr>
          <w:rFonts w:hint="eastAsia" w:ascii="宋体" w:hAnsi="宋体" w:cs="宋体"/>
          <w:b w:val="0"/>
          <w:bCs w:val="0"/>
          <w:sz w:val="21"/>
          <w:szCs w:val="21"/>
          <w:lang w:val="en-US" w:eastAsia="zh-CN"/>
        </w:rPr>
        <w:t>免费</w:t>
      </w:r>
      <w:r>
        <w:rPr>
          <w:rFonts w:hint="eastAsia" w:ascii="宋体" w:hAnsi="宋体" w:eastAsia="宋体" w:cs="宋体"/>
          <w:b w:val="0"/>
          <w:bCs w:val="0"/>
          <w:sz w:val="21"/>
          <w:szCs w:val="21"/>
        </w:rPr>
        <w:t>主动更换有潜在故障的部件。</w:t>
      </w:r>
    </w:p>
    <w:p w14:paraId="49069797">
      <w:pPr>
        <w:spacing w:line="36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（6）备品备件服务：要求投标人自建备件库，</w:t>
      </w:r>
      <w:r>
        <w:rPr>
          <w:rFonts w:hint="eastAsia" w:ascii="宋体" w:hAnsi="宋体" w:cs="宋体"/>
          <w:b w:val="0"/>
          <w:bCs w:val="0"/>
          <w:sz w:val="21"/>
          <w:szCs w:val="21"/>
          <w:lang w:val="en-US" w:eastAsia="zh-CN"/>
        </w:rPr>
        <w:t>免费</w:t>
      </w:r>
      <w:r>
        <w:rPr>
          <w:rFonts w:hint="eastAsia" w:ascii="宋体" w:hAnsi="宋体" w:eastAsia="宋体" w:cs="宋体"/>
          <w:b w:val="0"/>
          <w:bCs w:val="0"/>
          <w:sz w:val="21"/>
          <w:szCs w:val="21"/>
          <w:lang w:val="en-US" w:eastAsia="zh-CN"/>
        </w:rPr>
        <w:t>提供设备备品备件</w:t>
      </w:r>
      <w:r>
        <w:rPr>
          <w:rFonts w:hint="eastAsia" w:ascii="宋体" w:hAnsi="宋体" w:cs="宋体"/>
          <w:b w:val="0"/>
          <w:bCs w:val="0"/>
          <w:sz w:val="21"/>
          <w:szCs w:val="21"/>
          <w:lang w:val="en-US" w:eastAsia="zh-CN"/>
        </w:rPr>
        <w:t>，且</w:t>
      </w:r>
      <w:r>
        <w:rPr>
          <w:rFonts w:hint="eastAsia" w:ascii="宋体" w:hAnsi="宋体" w:eastAsia="宋体" w:cs="宋体"/>
          <w:b w:val="0"/>
          <w:bCs w:val="0"/>
          <w:sz w:val="21"/>
          <w:szCs w:val="21"/>
          <w:lang w:val="en-US" w:eastAsia="zh-CN"/>
        </w:rPr>
        <w:t>不低于医院现有设备性能指标（投标人需提供承诺函并加盖投标人公章）</w:t>
      </w:r>
    </w:p>
    <w:p w14:paraId="6C69018A">
      <w:pPr>
        <w:spacing w:line="360" w:lineRule="auto"/>
        <w:ind w:firstLine="420" w:firstLineChars="20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7</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零配件要求:</w:t>
      </w:r>
      <w:r>
        <w:rPr>
          <w:rFonts w:hint="eastAsia" w:ascii="宋体" w:hAnsi="宋体" w:cs="宋体"/>
          <w:b w:val="0"/>
          <w:bCs w:val="0"/>
          <w:sz w:val="21"/>
          <w:szCs w:val="21"/>
          <w:lang w:val="en-US" w:eastAsia="zh-CN"/>
        </w:rPr>
        <w:t>免费提供并更换</w:t>
      </w:r>
      <w:r>
        <w:rPr>
          <w:rFonts w:hint="eastAsia" w:ascii="宋体" w:hAnsi="宋体" w:eastAsia="宋体" w:cs="宋体"/>
          <w:b w:val="0"/>
          <w:bCs w:val="0"/>
          <w:sz w:val="21"/>
          <w:szCs w:val="21"/>
        </w:rPr>
        <w:t>全新未拆封的原厂配件，更换时随配件需提供对应的买卖凭证，如采购协议、供货单等。零配件在更换前需经采购人确认，采购人如有疑问有权对零配件进行检测确认。</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投标人需提供承诺函并加盖投标人公章</w:t>
      </w:r>
      <w:r>
        <w:rPr>
          <w:rFonts w:hint="eastAsia" w:ascii="宋体" w:hAnsi="宋体" w:eastAsia="宋体" w:cs="宋体"/>
          <w:b w:val="0"/>
          <w:bCs w:val="0"/>
          <w:sz w:val="21"/>
          <w:szCs w:val="21"/>
          <w:lang w:eastAsia="zh-CN"/>
        </w:rPr>
        <w:t>）</w:t>
      </w:r>
    </w:p>
    <w:p w14:paraId="5F6FC9BC">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（8）服务次数：在合同期内维修次数不限，人工服务次数不限，零备件更换次数不限。</w:t>
      </w:r>
    </w:p>
    <w:p w14:paraId="3B2C1FB2">
      <w:pPr>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三、</w:t>
      </w:r>
      <w:r>
        <w:rPr>
          <w:rFonts w:hint="eastAsia" w:ascii="宋体" w:hAnsi="宋体" w:eastAsia="宋体" w:cs="宋体"/>
          <w:b w:val="0"/>
          <w:bCs w:val="0"/>
          <w:sz w:val="21"/>
          <w:szCs w:val="21"/>
        </w:rPr>
        <w:t>服务地点</w:t>
      </w:r>
    </w:p>
    <w:p w14:paraId="57D76AFE">
      <w:pPr>
        <w:spacing w:line="36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上饶市人民医院北院区。</w:t>
      </w:r>
      <w:bookmarkEnd w:id="1"/>
      <w:bookmarkEnd w:id="2"/>
      <w:bookmarkEnd w:id="3"/>
      <w:bookmarkEnd w:id="4"/>
      <w:bookmarkEnd w:id="5"/>
      <w:bookmarkEnd w:id="6"/>
      <w:bookmarkEnd w:id="7"/>
      <w:bookmarkEnd w:id="8"/>
      <w:bookmarkEnd w:id="9"/>
      <w:bookmarkEnd w:id="10"/>
      <w:bookmarkEnd w:id="11"/>
      <w:bookmarkEnd w:id="12"/>
      <w:bookmarkEnd w:id="13"/>
      <w:bookmarkEnd w:id="14"/>
      <w:bookmarkEnd w:id="32"/>
      <w:bookmarkEnd w:id="33"/>
      <w:bookmarkEnd w:id="34"/>
      <w:bookmarkEnd w:id="35"/>
      <w:bookmarkEnd w:id="36"/>
      <w:bookmarkEnd w:id="37"/>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decorative"/>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Arial"/>
    <w:panose1 w:val="00000000000000000000"/>
    <w:charset w:val="00"/>
    <w:family w:val="auto"/>
    <w:pitch w:val="default"/>
    <w:sig w:usb0="00000000" w:usb1="00000000" w:usb2="00000000" w:usb3="00000000" w:csb0="00000000" w:csb1="00000000"/>
  </w:font>
  <w:font w:name="font-weight : 400">
    <w:altName w:val="Calibri"/>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DAD57">
    <w:pPr>
      <w:pStyle w:val="14"/>
      <w:jc w:val="center"/>
    </w:pPr>
    <w:r>
      <w:fldChar w:fldCharType="begin"/>
    </w:r>
    <w:r>
      <w:instrText xml:space="preserve">PAGE   \* MERGEFORMAT</w:instrText>
    </w:r>
    <w:r>
      <w:fldChar w:fldCharType="separate"/>
    </w:r>
    <w:r>
      <w:rPr>
        <w:lang w:val="zh-CN"/>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1108AC"/>
    <w:multiLevelType w:val="singleLevel"/>
    <w:tmpl w:val="041108A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D42991"/>
    <w:rsid w:val="0004193F"/>
    <w:rsid w:val="00084488"/>
    <w:rsid w:val="000C405B"/>
    <w:rsid w:val="000C4380"/>
    <w:rsid w:val="001033C5"/>
    <w:rsid w:val="00124769"/>
    <w:rsid w:val="00124C51"/>
    <w:rsid w:val="0015159E"/>
    <w:rsid w:val="001931A5"/>
    <w:rsid w:val="001A3E15"/>
    <w:rsid w:val="002045A6"/>
    <w:rsid w:val="0021017F"/>
    <w:rsid w:val="0021107A"/>
    <w:rsid w:val="00213F99"/>
    <w:rsid w:val="002379AC"/>
    <w:rsid w:val="0024034D"/>
    <w:rsid w:val="002410D8"/>
    <w:rsid w:val="00245A24"/>
    <w:rsid w:val="002A42B1"/>
    <w:rsid w:val="002C0A9E"/>
    <w:rsid w:val="002C7EF7"/>
    <w:rsid w:val="002D04B5"/>
    <w:rsid w:val="002D59BB"/>
    <w:rsid w:val="00313B73"/>
    <w:rsid w:val="00322E8A"/>
    <w:rsid w:val="003528FB"/>
    <w:rsid w:val="00353B9A"/>
    <w:rsid w:val="003B14C4"/>
    <w:rsid w:val="003E12D8"/>
    <w:rsid w:val="003E69FD"/>
    <w:rsid w:val="00400C3D"/>
    <w:rsid w:val="0040475C"/>
    <w:rsid w:val="00407189"/>
    <w:rsid w:val="00411B4D"/>
    <w:rsid w:val="004368D7"/>
    <w:rsid w:val="00446EF2"/>
    <w:rsid w:val="00454D02"/>
    <w:rsid w:val="00474669"/>
    <w:rsid w:val="00487378"/>
    <w:rsid w:val="004A2754"/>
    <w:rsid w:val="004C1DA9"/>
    <w:rsid w:val="005530F5"/>
    <w:rsid w:val="00576776"/>
    <w:rsid w:val="00585857"/>
    <w:rsid w:val="00586F24"/>
    <w:rsid w:val="00602F9B"/>
    <w:rsid w:val="00612C7D"/>
    <w:rsid w:val="00627737"/>
    <w:rsid w:val="00646A87"/>
    <w:rsid w:val="006669BA"/>
    <w:rsid w:val="00687220"/>
    <w:rsid w:val="006921F9"/>
    <w:rsid w:val="006C6120"/>
    <w:rsid w:val="006E6F8B"/>
    <w:rsid w:val="007111BB"/>
    <w:rsid w:val="00715758"/>
    <w:rsid w:val="0072644C"/>
    <w:rsid w:val="00772D15"/>
    <w:rsid w:val="0078375C"/>
    <w:rsid w:val="00795EE4"/>
    <w:rsid w:val="007D260E"/>
    <w:rsid w:val="008070D7"/>
    <w:rsid w:val="008152E3"/>
    <w:rsid w:val="00831CDB"/>
    <w:rsid w:val="00853E67"/>
    <w:rsid w:val="008809D2"/>
    <w:rsid w:val="008B6A14"/>
    <w:rsid w:val="008D2779"/>
    <w:rsid w:val="008E72AE"/>
    <w:rsid w:val="00921771"/>
    <w:rsid w:val="0092193F"/>
    <w:rsid w:val="00925D44"/>
    <w:rsid w:val="00926607"/>
    <w:rsid w:val="009434E7"/>
    <w:rsid w:val="00977138"/>
    <w:rsid w:val="009A0913"/>
    <w:rsid w:val="009B4221"/>
    <w:rsid w:val="00A21504"/>
    <w:rsid w:val="00A30F02"/>
    <w:rsid w:val="00A57262"/>
    <w:rsid w:val="00A57957"/>
    <w:rsid w:val="00A65823"/>
    <w:rsid w:val="00A76254"/>
    <w:rsid w:val="00A83559"/>
    <w:rsid w:val="00A90D11"/>
    <w:rsid w:val="00A97F92"/>
    <w:rsid w:val="00AA076E"/>
    <w:rsid w:val="00AD6601"/>
    <w:rsid w:val="00AF03EC"/>
    <w:rsid w:val="00B31984"/>
    <w:rsid w:val="00B33BAF"/>
    <w:rsid w:val="00B34F12"/>
    <w:rsid w:val="00B4083D"/>
    <w:rsid w:val="00B44528"/>
    <w:rsid w:val="00B56D18"/>
    <w:rsid w:val="00B6036D"/>
    <w:rsid w:val="00BA217F"/>
    <w:rsid w:val="00BA697A"/>
    <w:rsid w:val="00BF6CC2"/>
    <w:rsid w:val="00C16088"/>
    <w:rsid w:val="00C24062"/>
    <w:rsid w:val="00C35EE2"/>
    <w:rsid w:val="00C65668"/>
    <w:rsid w:val="00C856C0"/>
    <w:rsid w:val="00C95908"/>
    <w:rsid w:val="00D02976"/>
    <w:rsid w:val="00D25326"/>
    <w:rsid w:val="00D42991"/>
    <w:rsid w:val="00D52757"/>
    <w:rsid w:val="00D77608"/>
    <w:rsid w:val="00DC2576"/>
    <w:rsid w:val="00E01D52"/>
    <w:rsid w:val="00E22F69"/>
    <w:rsid w:val="00E30842"/>
    <w:rsid w:val="00E45C86"/>
    <w:rsid w:val="00EA18B4"/>
    <w:rsid w:val="00EC10A2"/>
    <w:rsid w:val="00EC6D0F"/>
    <w:rsid w:val="00ED6AB7"/>
    <w:rsid w:val="00F1094D"/>
    <w:rsid w:val="00F113CD"/>
    <w:rsid w:val="00F31309"/>
    <w:rsid w:val="00F3209A"/>
    <w:rsid w:val="00F41E16"/>
    <w:rsid w:val="00F540D0"/>
    <w:rsid w:val="00F72965"/>
    <w:rsid w:val="00F72D1E"/>
    <w:rsid w:val="00FB0B7C"/>
    <w:rsid w:val="00FB30F7"/>
    <w:rsid w:val="00FE0903"/>
    <w:rsid w:val="00FF739C"/>
    <w:rsid w:val="0146153F"/>
    <w:rsid w:val="02B42411"/>
    <w:rsid w:val="02CD3C15"/>
    <w:rsid w:val="03405DA5"/>
    <w:rsid w:val="04825E12"/>
    <w:rsid w:val="04CF1844"/>
    <w:rsid w:val="05E80E12"/>
    <w:rsid w:val="061D0ABC"/>
    <w:rsid w:val="06B156A8"/>
    <w:rsid w:val="07552AB2"/>
    <w:rsid w:val="078D7EC3"/>
    <w:rsid w:val="0817778D"/>
    <w:rsid w:val="08877967"/>
    <w:rsid w:val="09AB4631"/>
    <w:rsid w:val="09AD0213"/>
    <w:rsid w:val="0A7669ED"/>
    <w:rsid w:val="0A7E5C22"/>
    <w:rsid w:val="0AFC77F3"/>
    <w:rsid w:val="0B310B66"/>
    <w:rsid w:val="0BFE6C9A"/>
    <w:rsid w:val="0C250807"/>
    <w:rsid w:val="0CC255FD"/>
    <w:rsid w:val="0D183D8B"/>
    <w:rsid w:val="0EB775D4"/>
    <w:rsid w:val="0F2C5111"/>
    <w:rsid w:val="125E7609"/>
    <w:rsid w:val="12CA622D"/>
    <w:rsid w:val="12F962A9"/>
    <w:rsid w:val="14392ABC"/>
    <w:rsid w:val="14706BA3"/>
    <w:rsid w:val="147907D7"/>
    <w:rsid w:val="150115A9"/>
    <w:rsid w:val="1726732E"/>
    <w:rsid w:val="17A46C6E"/>
    <w:rsid w:val="18A72CDE"/>
    <w:rsid w:val="1A0E0B76"/>
    <w:rsid w:val="1A9829AF"/>
    <w:rsid w:val="1C625023"/>
    <w:rsid w:val="1C9B3E65"/>
    <w:rsid w:val="1D4513D5"/>
    <w:rsid w:val="1DB304D1"/>
    <w:rsid w:val="1E360515"/>
    <w:rsid w:val="1FAF3C2B"/>
    <w:rsid w:val="224F1BA5"/>
    <w:rsid w:val="22AF6AE8"/>
    <w:rsid w:val="24C148B0"/>
    <w:rsid w:val="250E2639"/>
    <w:rsid w:val="260D1F7D"/>
    <w:rsid w:val="2624247C"/>
    <w:rsid w:val="26EA788C"/>
    <w:rsid w:val="275B2FCC"/>
    <w:rsid w:val="278914E0"/>
    <w:rsid w:val="2C8E3C12"/>
    <w:rsid w:val="2EAB0AAB"/>
    <w:rsid w:val="2ED47E3F"/>
    <w:rsid w:val="301B2A00"/>
    <w:rsid w:val="30360848"/>
    <w:rsid w:val="31255279"/>
    <w:rsid w:val="32DC588A"/>
    <w:rsid w:val="34E852A4"/>
    <w:rsid w:val="35633E8E"/>
    <w:rsid w:val="36401AD9"/>
    <w:rsid w:val="391A0D07"/>
    <w:rsid w:val="3A510ED9"/>
    <w:rsid w:val="3A766061"/>
    <w:rsid w:val="3A9245FE"/>
    <w:rsid w:val="3B17301E"/>
    <w:rsid w:val="3BB52F69"/>
    <w:rsid w:val="3C8D17F0"/>
    <w:rsid w:val="3F6031EC"/>
    <w:rsid w:val="3FB62E0C"/>
    <w:rsid w:val="3FF833E8"/>
    <w:rsid w:val="40021269"/>
    <w:rsid w:val="403E177F"/>
    <w:rsid w:val="42240501"/>
    <w:rsid w:val="42385CA5"/>
    <w:rsid w:val="42666D6B"/>
    <w:rsid w:val="4348021F"/>
    <w:rsid w:val="439B68C9"/>
    <w:rsid w:val="43B43914"/>
    <w:rsid w:val="44202F4A"/>
    <w:rsid w:val="45B47DEE"/>
    <w:rsid w:val="45E779A5"/>
    <w:rsid w:val="474D674C"/>
    <w:rsid w:val="4799373F"/>
    <w:rsid w:val="47F95F8C"/>
    <w:rsid w:val="48051AE3"/>
    <w:rsid w:val="483C49B6"/>
    <w:rsid w:val="486E5569"/>
    <w:rsid w:val="48F16B0C"/>
    <w:rsid w:val="49877032"/>
    <w:rsid w:val="49BF4E8A"/>
    <w:rsid w:val="49D767A1"/>
    <w:rsid w:val="4A282B58"/>
    <w:rsid w:val="4A80361C"/>
    <w:rsid w:val="4AE20F59"/>
    <w:rsid w:val="4C286E40"/>
    <w:rsid w:val="4C7E2F03"/>
    <w:rsid w:val="4CBA03DF"/>
    <w:rsid w:val="4E0B552E"/>
    <w:rsid w:val="502A3496"/>
    <w:rsid w:val="505B07D0"/>
    <w:rsid w:val="506B379F"/>
    <w:rsid w:val="50700DB5"/>
    <w:rsid w:val="5095081C"/>
    <w:rsid w:val="51002139"/>
    <w:rsid w:val="51D75590"/>
    <w:rsid w:val="51F53C68"/>
    <w:rsid w:val="53E73A84"/>
    <w:rsid w:val="541C54DC"/>
    <w:rsid w:val="542228D7"/>
    <w:rsid w:val="54322F51"/>
    <w:rsid w:val="545F361A"/>
    <w:rsid w:val="554D06EE"/>
    <w:rsid w:val="59BE0DE3"/>
    <w:rsid w:val="5AB06BF2"/>
    <w:rsid w:val="5AC97C4F"/>
    <w:rsid w:val="5B520770"/>
    <w:rsid w:val="5C277114"/>
    <w:rsid w:val="5CB571A6"/>
    <w:rsid w:val="5D094A6B"/>
    <w:rsid w:val="5D3513BC"/>
    <w:rsid w:val="5F396D54"/>
    <w:rsid w:val="60574F56"/>
    <w:rsid w:val="6098413C"/>
    <w:rsid w:val="62777E53"/>
    <w:rsid w:val="62EA3E6A"/>
    <w:rsid w:val="63221C7E"/>
    <w:rsid w:val="653528A1"/>
    <w:rsid w:val="65841133"/>
    <w:rsid w:val="65C46575"/>
    <w:rsid w:val="65CE0600"/>
    <w:rsid w:val="66BE21E5"/>
    <w:rsid w:val="67272A3B"/>
    <w:rsid w:val="67EE49DE"/>
    <w:rsid w:val="693370F8"/>
    <w:rsid w:val="69513A22"/>
    <w:rsid w:val="6A527A52"/>
    <w:rsid w:val="6A5D1F52"/>
    <w:rsid w:val="6B2A0087"/>
    <w:rsid w:val="6B7E03D2"/>
    <w:rsid w:val="6BE446D9"/>
    <w:rsid w:val="6C0E5BFA"/>
    <w:rsid w:val="6CEB7CE9"/>
    <w:rsid w:val="6D3B6969"/>
    <w:rsid w:val="6D566034"/>
    <w:rsid w:val="6FC14D32"/>
    <w:rsid w:val="73417731"/>
    <w:rsid w:val="7356665A"/>
    <w:rsid w:val="74795BDB"/>
    <w:rsid w:val="76551821"/>
    <w:rsid w:val="76E4623A"/>
    <w:rsid w:val="77585F7B"/>
    <w:rsid w:val="77DC095A"/>
    <w:rsid w:val="7808174F"/>
    <w:rsid w:val="79112886"/>
    <w:rsid w:val="79505D11"/>
    <w:rsid w:val="7A010B4C"/>
    <w:rsid w:val="7AFD7566"/>
    <w:rsid w:val="7C962CF6"/>
    <w:rsid w:val="7DB12889"/>
    <w:rsid w:val="7DC54E9B"/>
    <w:rsid w:val="7F5610C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ocked="1"/>
    <w:lsdException w:qFormat="1" w:unhideWhenUsed="0" w:uiPriority="99"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iPriority="39" w:name="toc 1" w:locked="1"/>
    <w:lsdException w:qFormat="1" w:uiPriority="39" w:name="toc 2" w:locked="1"/>
    <w:lsdException w:qFormat="1"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ocked="1"/>
    <w:lsdException w:qFormat="1" w:unhideWhenUsed="0" w:uiPriority="20" w:semiHidden="0" w:name="Emphasis" w:locked="1"/>
    <w:lsdException w:uiPriority="99" w:name="Document Map" w:locked="1"/>
    <w:lsdException w:qFormat="1" w:unhideWhenUsed="0" w:uiPriority="0"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7"/>
    <w:qFormat/>
    <w:uiPriority w:val="99"/>
    <w:pPr>
      <w:keepNext/>
      <w:keepLines/>
      <w:spacing w:before="260" w:after="260" w:line="416" w:lineRule="auto"/>
      <w:outlineLvl w:val="1"/>
    </w:pPr>
    <w:rPr>
      <w:rFonts w:ascii="Cambria" w:hAnsi="Cambria" w:cs="Cambria"/>
      <w:b/>
      <w:bCs/>
      <w:kern w:val="0"/>
      <w:sz w:val="32"/>
      <w:szCs w:val="32"/>
    </w:rPr>
  </w:style>
  <w:style w:type="paragraph" w:styleId="4">
    <w:name w:val="heading 3"/>
    <w:basedOn w:val="1"/>
    <w:next w:val="1"/>
    <w:link w:val="28"/>
    <w:qFormat/>
    <w:locked/>
    <w:uiPriority w:val="99"/>
    <w:pPr>
      <w:keepNext/>
      <w:keepLines/>
      <w:spacing w:before="260" w:after="260" w:line="416" w:lineRule="auto"/>
      <w:outlineLvl w:val="2"/>
    </w:pPr>
    <w:rPr>
      <w:rFonts w:ascii="Times New Roman" w:hAnsi="Times New Roman" w:cs="Times New Roman"/>
      <w:b/>
      <w:bCs/>
      <w:sz w:val="32"/>
      <w:szCs w:val="32"/>
    </w:rPr>
  </w:style>
  <w:style w:type="paragraph" w:styleId="5">
    <w:name w:val="heading 4"/>
    <w:basedOn w:val="1"/>
    <w:next w:val="1"/>
    <w:link w:val="29"/>
    <w:qFormat/>
    <w:locked/>
    <w:uiPriority w:val="99"/>
    <w:pPr>
      <w:keepNext/>
      <w:keepLines/>
      <w:spacing w:before="280" w:after="290" w:line="376" w:lineRule="auto"/>
      <w:outlineLvl w:val="3"/>
    </w:pPr>
    <w:rPr>
      <w:rFonts w:ascii="Cambria" w:hAnsi="Cambria" w:cs="Cambria"/>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Times New Roman" w:hAnsi="Times New Roman" w:cs="Times New Roman"/>
    </w:rPr>
  </w:style>
  <w:style w:type="paragraph" w:styleId="7">
    <w:name w:val="annotation text"/>
    <w:basedOn w:val="1"/>
    <w:link w:val="30"/>
    <w:semiHidden/>
    <w:qFormat/>
    <w:uiPriority w:val="99"/>
    <w:pPr>
      <w:jc w:val="left"/>
    </w:pPr>
    <w:rPr>
      <w:kern w:val="0"/>
      <w:sz w:val="20"/>
      <w:szCs w:val="20"/>
    </w:rPr>
  </w:style>
  <w:style w:type="paragraph" w:styleId="8">
    <w:name w:val="Body Text"/>
    <w:basedOn w:val="1"/>
    <w:link w:val="54"/>
    <w:unhideWhenUsed/>
    <w:qFormat/>
    <w:locked/>
    <w:uiPriority w:val="0"/>
    <w:pPr>
      <w:spacing w:after="120"/>
    </w:pPr>
    <w:rPr>
      <w:rFonts w:asciiTheme="minorHAnsi" w:hAnsiTheme="minorHAnsi" w:eastAsiaTheme="minorEastAsia" w:cstheme="minorBidi"/>
      <w:szCs w:val="24"/>
    </w:rPr>
  </w:style>
  <w:style w:type="paragraph" w:styleId="9">
    <w:name w:val="toc 3"/>
    <w:basedOn w:val="1"/>
    <w:next w:val="1"/>
    <w:semiHidden/>
    <w:unhideWhenUsed/>
    <w:qFormat/>
    <w:locked/>
    <w:uiPriority w:val="39"/>
    <w:pPr>
      <w:ind w:left="840" w:leftChars="400"/>
    </w:pPr>
  </w:style>
  <w:style w:type="paragraph" w:styleId="10">
    <w:name w:val="Plain Text"/>
    <w:basedOn w:val="1"/>
    <w:link w:val="32"/>
    <w:qFormat/>
    <w:uiPriority w:val="0"/>
    <w:pPr>
      <w:widowControl/>
      <w:jc w:val="left"/>
    </w:pPr>
    <w:rPr>
      <w:kern w:val="0"/>
    </w:rPr>
  </w:style>
  <w:style w:type="paragraph" w:styleId="11">
    <w:name w:val="Date"/>
    <w:basedOn w:val="1"/>
    <w:next w:val="1"/>
    <w:link w:val="33"/>
    <w:qFormat/>
    <w:uiPriority w:val="99"/>
    <w:pPr>
      <w:widowControl/>
      <w:tabs>
        <w:tab w:val="left" w:pos="600"/>
        <w:tab w:val="left" w:pos="960"/>
        <w:tab w:val="left" w:pos="1080"/>
      </w:tabs>
      <w:overflowPunct w:val="0"/>
      <w:spacing w:after="260" w:line="220" w:lineRule="atLeast"/>
      <w:ind w:left="835" w:right="28" w:firstLine="480"/>
      <w:jc w:val="right"/>
    </w:pPr>
    <w:rPr>
      <w:rFonts w:ascii="宋体" w:hAnsi="宋体" w:cs="宋体"/>
      <w:kern w:val="0"/>
      <w:sz w:val="24"/>
      <w:szCs w:val="24"/>
    </w:rPr>
  </w:style>
  <w:style w:type="paragraph" w:styleId="12">
    <w:name w:val="Body Text Indent 2"/>
    <w:basedOn w:val="1"/>
    <w:link w:val="34"/>
    <w:qFormat/>
    <w:uiPriority w:val="99"/>
    <w:pPr>
      <w:spacing w:after="120" w:line="480" w:lineRule="auto"/>
      <w:ind w:left="420" w:leftChars="200"/>
    </w:pPr>
    <w:rPr>
      <w:rFonts w:ascii="Times New Roman" w:hAnsi="Times New Roman" w:cs="Times New Roman"/>
    </w:rPr>
  </w:style>
  <w:style w:type="paragraph" w:styleId="13">
    <w:name w:val="Balloon Text"/>
    <w:basedOn w:val="1"/>
    <w:link w:val="35"/>
    <w:semiHidden/>
    <w:qFormat/>
    <w:uiPriority w:val="99"/>
    <w:rPr>
      <w:kern w:val="0"/>
      <w:sz w:val="18"/>
      <w:szCs w:val="18"/>
    </w:rPr>
  </w:style>
  <w:style w:type="paragraph" w:styleId="14">
    <w:name w:val="footer"/>
    <w:basedOn w:val="1"/>
    <w:link w:val="36"/>
    <w:qFormat/>
    <w:uiPriority w:val="99"/>
    <w:pPr>
      <w:tabs>
        <w:tab w:val="center" w:pos="4153"/>
        <w:tab w:val="right" w:pos="8306"/>
      </w:tabs>
      <w:snapToGrid w:val="0"/>
      <w:jc w:val="left"/>
    </w:pPr>
    <w:rPr>
      <w:kern w:val="0"/>
      <w:sz w:val="18"/>
      <w:szCs w:val="18"/>
    </w:rPr>
  </w:style>
  <w:style w:type="paragraph" w:styleId="15">
    <w:name w:val="header"/>
    <w:basedOn w:val="1"/>
    <w:link w:val="37"/>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semiHidden/>
    <w:unhideWhenUsed/>
    <w:qFormat/>
    <w:locked/>
    <w:uiPriority w:val="39"/>
  </w:style>
  <w:style w:type="paragraph" w:styleId="17">
    <w:name w:val="Subtitle"/>
    <w:basedOn w:val="1"/>
    <w:next w:val="1"/>
    <w:link w:val="38"/>
    <w:qFormat/>
    <w:locked/>
    <w:uiPriority w:val="99"/>
    <w:pPr>
      <w:spacing w:before="240" w:after="60" w:line="312" w:lineRule="auto"/>
      <w:jc w:val="center"/>
      <w:outlineLvl w:val="1"/>
    </w:pPr>
    <w:rPr>
      <w:rFonts w:ascii="Cambria" w:hAnsi="Cambria" w:cs="Cambria"/>
      <w:b/>
      <w:bCs/>
      <w:kern w:val="28"/>
      <w:sz w:val="32"/>
      <w:szCs w:val="32"/>
    </w:rPr>
  </w:style>
  <w:style w:type="paragraph" w:styleId="18">
    <w:name w:val="toc 2"/>
    <w:basedOn w:val="1"/>
    <w:next w:val="1"/>
    <w:semiHidden/>
    <w:unhideWhenUsed/>
    <w:qFormat/>
    <w:locked/>
    <w:uiPriority w:val="39"/>
    <w:pPr>
      <w:ind w:left="420" w:leftChars="200"/>
    </w:pPr>
  </w:style>
  <w:style w:type="paragraph" w:styleId="19">
    <w:name w:val="annotation subject"/>
    <w:basedOn w:val="7"/>
    <w:next w:val="7"/>
    <w:link w:val="31"/>
    <w:semiHidden/>
    <w:qFormat/>
    <w:uiPriority w:val="99"/>
    <w:rPr>
      <w:b/>
      <w:bCs/>
    </w:rPr>
  </w:style>
  <w:style w:type="table" w:styleId="21">
    <w:name w:val="Table Grid"/>
    <w:basedOn w:val="20"/>
    <w:qFormat/>
    <w:uiPriority w:val="0"/>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locked/>
    <w:uiPriority w:val="0"/>
    <w:rPr>
      <w:rFonts w:hint="default" w:ascii="Times New Roman"/>
      <w:b/>
    </w:rPr>
  </w:style>
  <w:style w:type="character" w:styleId="24">
    <w:name w:val="Emphasis"/>
    <w:qFormat/>
    <w:locked/>
    <w:uiPriority w:val="20"/>
    <w:rPr>
      <w:i/>
      <w:iCs/>
    </w:rPr>
  </w:style>
  <w:style w:type="character" w:styleId="25">
    <w:name w:val="annotation reference"/>
    <w:semiHidden/>
    <w:qFormat/>
    <w:uiPriority w:val="99"/>
    <w:rPr>
      <w:sz w:val="21"/>
      <w:szCs w:val="21"/>
    </w:rPr>
  </w:style>
  <w:style w:type="character" w:customStyle="1" w:styleId="26">
    <w:name w:val="标题 1 字符"/>
    <w:link w:val="2"/>
    <w:qFormat/>
    <w:locked/>
    <w:uiPriority w:val="99"/>
    <w:rPr>
      <w:b/>
      <w:bCs/>
      <w:kern w:val="44"/>
      <w:sz w:val="44"/>
      <w:szCs w:val="44"/>
    </w:rPr>
  </w:style>
  <w:style w:type="character" w:customStyle="1" w:styleId="27">
    <w:name w:val="标题 2 字符"/>
    <w:link w:val="3"/>
    <w:qFormat/>
    <w:locked/>
    <w:uiPriority w:val="99"/>
    <w:rPr>
      <w:rFonts w:ascii="Cambria" w:hAnsi="Cambria" w:eastAsia="宋体" w:cs="Cambria"/>
      <w:b/>
      <w:bCs/>
      <w:sz w:val="32"/>
      <w:szCs w:val="32"/>
    </w:rPr>
  </w:style>
  <w:style w:type="character" w:customStyle="1" w:styleId="28">
    <w:name w:val="标题 3 字符"/>
    <w:link w:val="4"/>
    <w:qFormat/>
    <w:locked/>
    <w:uiPriority w:val="99"/>
    <w:rPr>
      <w:rFonts w:ascii="Times New Roman" w:hAnsi="Times New Roman" w:cs="Times New Roman"/>
      <w:b/>
      <w:bCs/>
      <w:kern w:val="2"/>
      <w:sz w:val="32"/>
      <w:szCs w:val="32"/>
    </w:rPr>
  </w:style>
  <w:style w:type="character" w:customStyle="1" w:styleId="29">
    <w:name w:val="标题 4 字符"/>
    <w:link w:val="5"/>
    <w:qFormat/>
    <w:locked/>
    <w:uiPriority w:val="99"/>
    <w:rPr>
      <w:rFonts w:ascii="Cambria" w:hAnsi="Cambria" w:eastAsia="宋体" w:cs="Cambria"/>
      <w:b/>
      <w:bCs/>
      <w:kern w:val="2"/>
      <w:sz w:val="28"/>
      <w:szCs w:val="28"/>
    </w:rPr>
  </w:style>
  <w:style w:type="character" w:customStyle="1" w:styleId="30">
    <w:name w:val="批注文字 字符"/>
    <w:basedOn w:val="22"/>
    <w:link w:val="7"/>
    <w:semiHidden/>
    <w:qFormat/>
    <w:locked/>
    <w:uiPriority w:val="99"/>
  </w:style>
  <w:style w:type="character" w:customStyle="1" w:styleId="31">
    <w:name w:val="批注主题 字符"/>
    <w:link w:val="19"/>
    <w:semiHidden/>
    <w:qFormat/>
    <w:locked/>
    <w:uiPriority w:val="99"/>
    <w:rPr>
      <w:b/>
      <w:bCs/>
    </w:rPr>
  </w:style>
  <w:style w:type="character" w:customStyle="1" w:styleId="32">
    <w:name w:val="纯文本 字符"/>
    <w:link w:val="10"/>
    <w:qFormat/>
    <w:locked/>
    <w:uiPriority w:val="0"/>
    <w:rPr>
      <w:rFonts w:ascii="Calibri" w:hAnsi="Calibri" w:eastAsia="宋体" w:cs="Calibri"/>
      <w:kern w:val="0"/>
      <w:sz w:val="21"/>
      <w:szCs w:val="21"/>
    </w:rPr>
  </w:style>
  <w:style w:type="character" w:customStyle="1" w:styleId="33">
    <w:name w:val="日期 字符"/>
    <w:link w:val="11"/>
    <w:qFormat/>
    <w:locked/>
    <w:uiPriority w:val="99"/>
    <w:rPr>
      <w:rFonts w:ascii="宋体" w:eastAsia="宋体" w:cs="宋体"/>
      <w:sz w:val="24"/>
      <w:szCs w:val="24"/>
    </w:rPr>
  </w:style>
  <w:style w:type="character" w:customStyle="1" w:styleId="34">
    <w:name w:val="正文文本缩进 2 字符"/>
    <w:link w:val="12"/>
    <w:qFormat/>
    <w:locked/>
    <w:uiPriority w:val="99"/>
    <w:rPr>
      <w:rFonts w:ascii="Times New Roman" w:hAnsi="Times New Roman" w:cs="Times New Roman"/>
      <w:kern w:val="2"/>
      <w:sz w:val="24"/>
      <w:szCs w:val="24"/>
    </w:rPr>
  </w:style>
  <w:style w:type="character" w:customStyle="1" w:styleId="35">
    <w:name w:val="批注框文本 字符"/>
    <w:link w:val="13"/>
    <w:semiHidden/>
    <w:qFormat/>
    <w:locked/>
    <w:uiPriority w:val="99"/>
    <w:rPr>
      <w:sz w:val="18"/>
      <w:szCs w:val="18"/>
    </w:rPr>
  </w:style>
  <w:style w:type="character" w:customStyle="1" w:styleId="36">
    <w:name w:val="页脚 字符"/>
    <w:link w:val="14"/>
    <w:qFormat/>
    <w:locked/>
    <w:uiPriority w:val="99"/>
    <w:rPr>
      <w:sz w:val="18"/>
      <w:szCs w:val="18"/>
    </w:rPr>
  </w:style>
  <w:style w:type="character" w:customStyle="1" w:styleId="37">
    <w:name w:val="页眉 字符"/>
    <w:link w:val="15"/>
    <w:qFormat/>
    <w:locked/>
    <w:uiPriority w:val="99"/>
    <w:rPr>
      <w:sz w:val="18"/>
      <w:szCs w:val="18"/>
    </w:rPr>
  </w:style>
  <w:style w:type="character" w:customStyle="1" w:styleId="38">
    <w:name w:val="副标题 字符"/>
    <w:link w:val="17"/>
    <w:qFormat/>
    <w:locked/>
    <w:uiPriority w:val="99"/>
    <w:rPr>
      <w:rFonts w:ascii="Cambria" w:hAnsi="Cambria" w:cs="Cambria"/>
      <w:b/>
      <w:bCs/>
      <w:kern w:val="28"/>
      <w:sz w:val="32"/>
      <w:szCs w:val="32"/>
    </w:rPr>
  </w:style>
  <w:style w:type="paragraph" w:customStyle="1" w:styleId="39">
    <w:name w:val="列出段落1"/>
    <w:basedOn w:val="1"/>
    <w:qFormat/>
    <w:uiPriority w:val="34"/>
    <w:pPr>
      <w:ind w:firstLine="420" w:firstLineChars="200"/>
    </w:pPr>
  </w:style>
  <w:style w:type="paragraph" w:customStyle="1" w:styleId="40">
    <w:name w:val="纯文本1"/>
    <w:basedOn w:val="1"/>
    <w:qFormat/>
    <w:uiPriority w:val="99"/>
    <w:pPr>
      <w:adjustRightInd w:val="0"/>
      <w:textAlignment w:val="baseline"/>
    </w:pPr>
    <w:rPr>
      <w:rFonts w:ascii="宋体" w:hAnsi="Courier New" w:eastAsia="楷体_GB2312" w:cs="宋体"/>
      <w:sz w:val="26"/>
      <w:szCs w:val="26"/>
    </w:rPr>
  </w:style>
  <w:style w:type="paragraph" w:customStyle="1" w:styleId="41">
    <w:name w:val="列出段落11"/>
    <w:basedOn w:val="1"/>
    <w:qFormat/>
    <w:uiPriority w:val="99"/>
    <w:pPr>
      <w:ind w:firstLine="420" w:firstLineChars="200"/>
    </w:pPr>
  </w:style>
  <w:style w:type="paragraph" w:customStyle="1" w:styleId="42">
    <w:name w:val="p1"/>
    <w:basedOn w:val="1"/>
    <w:qFormat/>
    <w:uiPriority w:val="0"/>
    <w:pPr>
      <w:spacing w:line="380" w:lineRule="atLeast"/>
      <w:jc w:val="left"/>
    </w:pPr>
    <w:rPr>
      <w:rFonts w:ascii="Helvetica Neue" w:hAnsi="Helvetica Neue" w:eastAsia="Helvetica Neue" w:cs="Times New Roman"/>
      <w:kern w:val="0"/>
      <w:sz w:val="26"/>
      <w:szCs w:val="26"/>
    </w:rPr>
  </w:style>
  <w:style w:type="character" w:customStyle="1" w:styleId="43">
    <w:name w:val="font01"/>
    <w:basedOn w:val="22"/>
    <w:qFormat/>
    <w:uiPriority w:val="0"/>
    <w:rPr>
      <w:rFonts w:ascii="font-weight : 400" w:hAnsi="font-weight : 400" w:eastAsia="font-weight : 400" w:cs="font-weight : 400"/>
      <w:color w:val="000000"/>
      <w:sz w:val="24"/>
      <w:szCs w:val="24"/>
      <w:u w:val="none"/>
    </w:rPr>
  </w:style>
  <w:style w:type="table" w:customStyle="1" w:styleId="44">
    <w:name w:val="标书网格型表格正文1"/>
    <w:basedOn w:val="20"/>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
    <w:name w:val="标书网格型表格正文11"/>
    <w:basedOn w:val="20"/>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6">
    <w:name w:val="列表段落1"/>
    <w:basedOn w:val="1"/>
    <w:qFormat/>
    <w:uiPriority w:val="34"/>
    <w:pPr>
      <w:ind w:firstLine="420" w:firstLineChars="200"/>
    </w:pPr>
    <w:rPr>
      <w:rFonts w:cs="Times New Roman"/>
      <w:szCs w:val="22"/>
    </w:rPr>
  </w:style>
  <w:style w:type="table" w:customStyle="1" w:styleId="47">
    <w:name w:val="网格型1"/>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8">
    <w:name w:val="p0"/>
    <w:basedOn w:val="1"/>
    <w:unhideWhenUsed/>
    <w:qFormat/>
    <w:uiPriority w:val="0"/>
    <w:pPr>
      <w:widowControl/>
    </w:pPr>
    <w:rPr>
      <w:rFonts w:hint="eastAsia"/>
    </w:rPr>
  </w:style>
  <w:style w:type="paragraph" w:customStyle="1" w:styleId="49">
    <w:name w:val="List Paragraph1"/>
    <w:basedOn w:val="1"/>
    <w:unhideWhenUsed/>
    <w:qFormat/>
    <w:uiPriority w:val="0"/>
    <w:pPr>
      <w:ind w:firstLine="420" w:firstLineChars="200"/>
    </w:pPr>
    <w:rPr>
      <w:rFonts w:hint="eastAsia"/>
    </w:rPr>
  </w:style>
  <w:style w:type="paragraph" w:customStyle="1" w:styleId="50">
    <w:name w:val="列表段落2"/>
    <w:basedOn w:val="1"/>
    <w:unhideWhenUsed/>
    <w:qFormat/>
    <w:uiPriority w:val="34"/>
    <w:pPr>
      <w:widowControl/>
      <w:ind w:firstLine="420" w:firstLineChars="200"/>
      <w:jc w:val="left"/>
    </w:pPr>
    <w:rPr>
      <w:rFonts w:hint="eastAsia" w:ascii="宋体" w:hAnsi="宋体"/>
      <w:sz w:val="24"/>
    </w:rPr>
  </w:style>
  <w:style w:type="table" w:customStyle="1" w:styleId="51">
    <w:name w:val="网格型2"/>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网格型3"/>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网格型4"/>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4">
    <w:name w:val="正文文本 字符"/>
    <w:basedOn w:val="22"/>
    <w:link w:val="8"/>
    <w:qFormat/>
    <w:uiPriority w:val="0"/>
    <w:rPr>
      <w:rFonts w:asciiTheme="minorHAnsi" w:hAnsiTheme="minorHAnsi" w:eastAsiaTheme="minorEastAsia" w:cstheme="minorBidi"/>
      <w:kern w:val="2"/>
      <w:sz w:val="21"/>
      <w:szCs w:val="24"/>
    </w:rPr>
  </w:style>
  <w:style w:type="paragraph" w:styleId="55">
    <w:name w:val="List Paragraph"/>
    <w:basedOn w:val="1"/>
    <w:qFormat/>
    <w:uiPriority w:val="34"/>
    <w:pPr>
      <w:ind w:firstLine="420" w:firstLineChars="200"/>
    </w:pPr>
    <w:rPr>
      <w:rFonts w:cs="Times New Roman"/>
      <w:szCs w:val="22"/>
    </w:rPr>
  </w:style>
  <w:style w:type="table" w:customStyle="1" w:styleId="56">
    <w:name w:val="网格型5"/>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7">
    <w:name w:val="WPSOffice手动目录 1"/>
    <w:qFormat/>
    <w:uiPriority w:val="0"/>
    <w:rPr>
      <w:rFonts w:ascii="Times New Roman" w:hAnsi="Times New Roman" w:eastAsia="宋体" w:cs="Times New Roman"/>
      <w:lang w:val="en-US" w:eastAsia="zh-CN" w:bidi="ar-SA"/>
    </w:rPr>
  </w:style>
  <w:style w:type="paragraph" w:customStyle="1" w:styleId="58">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BBBB9-A800-4B37-A944-E1E4869FCFAC}">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1287</Words>
  <Characters>1385</Characters>
  <Lines>68</Lines>
  <Paragraphs>19</Paragraphs>
  <TotalTime>0</TotalTime>
  <ScaleCrop>false</ScaleCrop>
  <LinksUpToDate>false</LinksUpToDate>
  <CharactersWithSpaces>1394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2024-03-21T14:02:00Z</dcterms:created>
  <dc:creator>Administrator</dc:creator>
  <cp:lastModifiedBy>一</cp:lastModifiedBy>
  <cp:lastPrinted>2020-11-25T15:59:00Z</cp:lastPrinted>
  <dcterms:modified xsi:type="dcterms:W3CDTF">2025-07-15T07:45:02Z</dcterms:modified>
  <dc:title>江西省人民医院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5232D41289C8423884DE34593CB8A091_13</vt:lpwstr>
  </property>
  <property fmtid="{D5CDD505-2E9C-101B-9397-08002B2CF9AE}" pid="4" name="KSOTemplateDocerSaveRecord">
    <vt:lpwstr>eyJoZGlkIjoiZmNmMmM4NWVjMzA5NWEzYjk2YjY4YjRlNjhjZTUyYWUiLCJ1c2VySWQiOiI3MzA3MzUzMjIifQ==</vt:lpwstr>
  </property>
</Properties>
</file>