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3F328">
      <w:pPr>
        <w:jc w:val="center"/>
        <w:rPr>
          <w:rFonts w:hint="eastAsia" w:ascii="微软雅黑" w:hAnsi="微软雅黑" w:eastAsia="微软雅黑" w:cs="微软雅黑"/>
          <w:sz w:val="72"/>
          <w:szCs w:val="72"/>
        </w:rPr>
      </w:pPr>
      <w:r>
        <w:rPr>
          <w:rFonts w:hint="eastAsia" w:ascii="微软雅黑" w:hAnsi="微软雅黑" w:eastAsia="微软雅黑" w:cs="微软雅黑"/>
          <w:b/>
          <w:bCs/>
          <w:sz w:val="72"/>
          <w:szCs w:val="72"/>
        </w:rPr>
        <w:t>采购需求文件</w:t>
      </w:r>
    </w:p>
    <w:p w14:paraId="2E4FE057"/>
    <w:p w14:paraId="119F580C">
      <w:pPr>
        <w:pStyle w:val="2"/>
        <w:spacing w:before="120" w:line="298" w:lineRule="auto"/>
        <w:rPr>
          <w:rFonts w:hint="eastAsia" w:ascii="微软雅黑" w:hAnsi="微软雅黑" w:eastAsia="微软雅黑" w:cs="微软雅黑"/>
          <w:b/>
          <w:bCs/>
          <w:spacing w:val="3"/>
          <w:position w:val="-1"/>
          <w:sz w:val="28"/>
          <w:szCs w:val="28"/>
        </w:rPr>
      </w:pPr>
      <w:r>
        <w:rPr>
          <w:rFonts w:hint="eastAsia" w:ascii="微软雅黑" w:hAnsi="微软雅黑" w:eastAsia="微软雅黑" w:cs="微软雅黑"/>
          <w:b/>
          <w:bCs/>
          <w:spacing w:val="3"/>
          <w:position w:val="-1"/>
          <w:sz w:val="28"/>
          <w:szCs w:val="28"/>
        </w:rPr>
        <w:t xml:space="preserve">                     </w:t>
      </w:r>
    </w:p>
    <w:p w14:paraId="4A007372">
      <w:pPr>
        <w:pStyle w:val="2"/>
        <w:spacing w:before="120" w:line="298" w:lineRule="auto"/>
        <w:rPr>
          <w:rFonts w:hint="eastAsia" w:ascii="微软雅黑" w:hAnsi="微软雅黑" w:eastAsia="微软雅黑" w:cs="微软雅黑"/>
          <w:b/>
          <w:bCs/>
          <w:spacing w:val="3"/>
          <w:position w:val="-1"/>
          <w:sz w:val="28"/>
          <w:szCs w:val="28"/>
        </w:rPr>
      </w:pPr>
    </w:p>
    <w:p w14:paraId="261D3C37">
      <w:pPr>
        <w:pStyle w:val="2"/>
        <w:spacing w:before="120" w:line="298" w:lineRule="auto"/>
        <w:ind w:firstLine="417" w:firstLineChars="128"/>
        <w:rPr>
          <w:rFonts w:hint="eastAsia" w:ascii="微软雅黑" w:hAnsi="微软雅黑" w:eastAsia="微软雅黑" w:cs="微软雅黑"/>
          <w:sz w:val="32"/>
          <w:szCs w:val="32"/>
        </w:rPr>
      </w:pPr>
      <w:r>
        <w:rPr>
          <w:rFonts w:hint="eastAsia" w:ascii="微软雅黑" w:hAnsi="微软雅黑" w:eastAsia="微软雅黑" w:cs="微软雅黑"/>
          <w:b/>
          <w:bCs/>
          <w:spacing w:val="3"/>
          <w:position w:val="-1"/>
          <w:sz w:val="32"/>
          <w:szCs w:val="32"/>
        </w:rPr>
        <w:t>调查方式</w:t>
      </w:r>
      <w:r>
        <w:rPr>
          <w:rFonts w:hint="eastAsia" w:ascii="微软雅黑" w:hAnsi="微软雅黑" w:eastAsia="微软雅黑" w:cs="微软雅黑"/>
          <w:b/>
          <w:bCs/>
          <w:spacing w:val="-8"/>
          <w:position w:val="-1"/>
          <w:sz w:val="32"/>
          <w:szCs w:val="32"/>
        </w:rPr>
        <w:t xml:space="preserve"> ：  </w:t>
      </w:r>
      <w:r>
        <w:rPr>
          <w:rFonts w:hint="eastAsia" w:ascii="微软雅黑" w:hAnsi="微软雅黑" w:eastAsia="微软雅黑" w:cs="微软雅黑"/>
          <w:spacing w:val="-59"/>
          <w:sz w:val="32"/>
          <w:szCs w:val="32"/>
        </w:rPr>
        <w:t xml:space="preserve"> </w:t>
      </w:r>
      <w:r>
        <w:rPr>
          <w:rFonts w:hint="eastAsia" w:ascii="微软雅黑" w:hAnsi="微软雅黑" w:eastAsia="微软雅黑" w:cs="微软雅黑"/>
          <w:b/>
          <w:bCs/>
          <w:spacing w:val="3"/>
          <w:sz w:val="32"/>
          <w:szCs w:val="32"/>
        </w:rPr>
        <w:t>□咨询；</w:t>
      </w:r>
      <w:r>
        <w:rPr>
          <w:rFonts w:hint="eastAsia" w:ascii="微软雅黑" w:hAnsi="微软雅黑" w:eastAsia="微软雅黑" w:cs="微软雅黑"/>
          <w:spacing w:val="-58"/>
          <w:sz w:val="32"/>
          <w:szCs w:val="32"/>
        </w:rPr>
        <w:t xml:space="preserve"> </w:t>
      </w:r>
      <w:r>
        <w:rPr>
          <w:rFonts w:hint="eastAsia" w:ascii="微软雅黑" w:hAnsi="微软雅黑" w:eastAsia="微软雅黑" w:cs="微软雅黑"/>
          <w:b/>
          <w:bCs/>
          <w:spacing w:val="3"/>
          <w:sz w:val="32"/>
          <w:szCs w:val="32"/>
        </w:rPr>
        <w:t>□论证；</w:t>
      </w:r>
      <w:r>
        <w:rPr>
          <w:rFonts w:hint="eastAsia" w:ascii="微软雅黑" w:hAnsi="微软雅黑" w:eastAsia="微软雅黑" w:cs="微软雅黑"/>
          <w:spacing w:val="-59"/>
          <w:sz w:val="32"/>
          <w:szCs w:val="32"/>
        </w:rPr>
        <w:t xml:space="preserve"> </w:t>
      </w:r>
      <w:r>
        <w:rPr>
          <w:rFonts w:hint="eastAsia" w:ascii="微软雅黑" w:hAnsi="微软雅黑" w:eastAsia="微软雅黑" w:cs="微软雅黑"/>
          <w:b/>
          <w:bCs/>
          <w:spacing w:val="3"/>
          <w:sz w:val="32"/>
          <w:szCs w:val="32"/>
        </w:rPr>
        <w:t>☑市场征集；</w:t>
      </w:r>
      <w:r>
        <w:rPr>
          <w:rFonts w:hint="eastAsia" w:ascii="微软雅黑" w:hAnsi="微软雅黑" w:eastAsia="微软雅黑" w:cs="微软雅黑"/>
          <w:spacing w:val="3"/>
          <w:sz w:val="32"/>
          <w:szCs w:val="32"/>
        </w:rPr>
        <w:t xml:space="preserve"> </w:t>
      </w:r>
      <w:r>
        <w:rPr>
          <w:rFonts w:hint="eastAsia" w:ascii="微软雅黑" w:hAnsi="微软雅黑" w:eastAsia="微软雅黑" w:cs="微软雅黑"/>
          <w:b/>
          <w:bCs/>
          <w:sz w:val="32"/>
          <w:szCs w:val="32"/>
        </w:rPr>
        <w:t>□其他：</w:t>
      </w:r>
    </w:p>
    <w:p w14:paraId="1E3A5AF4">
      <w:pPr>
        <w:pStyle w:val="2"/>
        <w:spacing w:before="88" w:line="183" w:lineRule="auto"/>
        <w:rPr>
          <w:rFonts w:hint="eastAsia" w:ascii="微软雅黑" w:hAnsi="微软雅黑" w:eastAsia="微软雅黑" w:cs="微软雅黑"/>
          <w:b/>
          <w:bCs/>
          <w:position w:val="-1"/>
          <w:sz w:val="32"/>
          <w:szCs w:val="32"/>
        </w:rPr>
      </w:pPr>
    </w:p>
    <w:p w14:paraId="4A98CA67">
      <w:pPr>
        <w:pStyle w:val="2"/>
        <w:spacing w:before="88" w:line="183" w:lineRule="auto"/>
        <w:ind w:firstLine="419" w:firstLineChars="131"/>
        <w:rPr>
          <w:rFonts w:hint="eastAsia" w:ascii="微软雅黑" w:hAnsi="微软雅黑" w:eastAsia="微软雅黑" w:cs="微软雅黑"/>
          <w:sz w:val="32"/>
          <w:szCs w:val="32"/>
        </w:rPr>
      </w:pPr>
      <w:r>
        <w:rPr>
          <w:rFonts w:hint="eastAsia" w:ascii="微软雅黑" w:hAnsi="微软雅黑" w:eastAsia="微软雅黑" w:cs="微软雅黑"/>
          <w:b/>
          <w:bCs/>
          <w:position w:val="-1"/>
          <w:sz w:val="32"/>
          <w:szCs w:val="32"/>
        </w:rPr>
        <w:t xml:space="preserve">项目类型 ：  </w:t>
      </w:r>
      <w:r>
        <w:rPr>
          <w:rFonts w:hint="eastAsia" w:ascii="微软雅黑" w:hAnsi="微软雅黑" w:eastAsia="微软雅黑" w:cs="微软雅黑"/>
          <w:b/>
          <w:bCs/>
          <w:sz w:val="32"/>
          <w:szCs w:val="32"/>
        </w:rPr>
        <w:t>□工程；</w:t>
      </w:r>
      <w:r>
        <w:rPr>
          <w:rFonts w:hint="eastAsia" w:ascii="微软雅黑" w:hAnsi="微软雅黑" w:eastAsia="微软雅黑" w:cs="微软雅黑"/>
          <w:spacing w:val="-58"/>
          <w:sz w:val="32"/>
          <w:szCs w:val="32"/>
        </w:rPr>
        <w:t xml:space="preserve"> </w:t>
      </w:r>
      <w:r>
        <w:rPr>
          <w:rFonts w:hint="eastAsia" w:ascii="微软雅黑" w:hAnsi="微软雅黑" w:eastAsia="微软雅黑" w:cs="微软雅黑"/>
          <w:b/>
          <w:bCs/>
          <w:sz w:val="32"/>
          <w:szCs w:val="32"/>
        </w:rPr>
        <w:t>☑货物；</w:t>
      </w:r>
      <w:r>
        <w:rPr>
          <w:rFonts w:hint="eastAsia" w:ascii="微软雅黑" w:hAnsi="微软雅黑" w:eastAsia="微软雅黑" w:cs="微软雅黑"/>
          <w:spacing w:val="-66"/>
          <w:sz w:val="32"/>
          <w:szCs w:val="32"/>
        </w:rPr>
        <w:t xml:space="preserve"> </w:t>
      </w:r>
      <w:r>
        <w:rPr>
          <w:rFonts w:hint="eastAsia" w:ascii="微软雅黑" w:hAnsi="微软雅黑" w:eastAsia="微软雅黑" w:cs="微软雅黑"/>
          <w:spacing w:val="-68"/>
          <w:sz w:val="32"/>
          <w:szCs w:val="32"/>
        </w:rPr>
        <w:t xml:space="preserve"> </w:t>
      </w:r>
      <w:r>
        <w:rPr>
          <w:rFonts w:hint="eastAsia" w:ascii="微软雅黑" w:hAnsi="微软雅黑" w:eastAsia="微软雅黑" w:cs="微软雅黑"/>
          <w:b/>
          <w:bCs/>
          <w:sz w:val="32"/>
          <w:szCs w:val="32"/>
        </w:rPr>
        <w:t>□服务；</w:t>
      </w:r>
      <w:r>
        <w:rPr>
          <w:rFonts w:hint="eastAsia" w:ascii="微软雅黑" w:hAnsi="微软雅黑" w:eastAsia="微软雅黑" w:cs="微软雅黑"/>
          <w:spacing w:val="-68"/>
          <w:sz w:val="32"/>
          <w:szCs w:val="32"/>
        </w:rPr>
        <w:t xml:space="preserve"> </w:t>
      </w:r>
      <w:r>
        <w:rPr>
          <w:rFonts w:hint="eastAsia" w:ascii="微软雅黑" w:hAnsi="微软雅黑" w:eastAsia="微软雅黑" w:cs="微软雅黑"/>
          <w:b/>
          <w:bCs/>
          <w:sz w:val="32"/>
          <w:szCs w:val="32"/>
        </w:rPr>
        <w:t>□其他：</w:t>
      </w:r>
    </w:p>
    <w:p w14:paraId="4180C65B">
      <w:pPr>
        <w:pStyle w:val="2"/>
        <w:spacing w:before="261" w:line="184" w:lineRule="auto"/>
        <w:ind w:left="40"/>
        <w:rPr>
          <w:rFonts w:hint="eastAsia" w:ascii="微软雅黑" w:hAnsi="微软雅黑" w:eastAsia="微软雅黑" w:cs="微软雅黑"/>
          <w:b/>
          <w:bCs/>
          <w:spacing w:val="-2"/>
          <w:sz w:val="32"/>
          <w:szCs w:val="32"/>
        </w:rPr>
      </w:pPr>
    </w:p>
    <w:p w14:paraId="55BB4694">
      <w:pPr>
        <w:pStyle w:val="2"/>
        <w:spacing w:before="261" w:line="184" w:lineRule="auto"/>
        <w:ind w:left="40" w:firstLine="379" w:firstLineChars="120"/>
        <w:rPr>
          <w:rFonts w:hint="eastAsia" w:ascii="微软雅黑" w:hAnsi="微软雅黑" w:eastAsia="微软雅黑" w:cs="微软雅黑"/>
          <w:sz w:val="32"/>
          <w:szCs w:val="32"/>
        </w:rPr>
      </w:pPr>
      <w:r>
        <w:rPr>
          <w:rFonts w:hint="eastAsia" w:ascii="微软雅黑" w:hAnsi="微软雅黑" w:eastAsia="微软雅黑" w:cs="微软雅黑"/>
          <w:b/>
          <w:bCs/>
          <w:spacing w:val="-2"/>
          <w:sz w:val="32"/>
          <w:szCs w:val="32"/>
        </w:rPr>
        <w:t>需求部门 ：  信息技术科</w:t>
      </w:r>
    </w:p>
    <w:p w14:paraId="27AC8541">
      <w:pPr>
        <w:pStyle w:val="2"/>
        <w:spacing w:before="256" w:line="184" w:lineRule="auto"/>
        <w:ind w:left="37"/>
        <w:rPr>
          <w:rFonts w:hint="eastAsia" w:ascii="微软雅黑" w:hAnsi="微软雅黑" w:eastAsia="微软雅黑" w:cs="微软雅黑"/>
          <w:b/>
          <w:bCs/>
          <w:spacing w:val="-1"/>
          <w:sz w:val="32"/>
          <w:szCs w:val="32"/>
        </w:rPr>
      </w:pPr>
    </w:p>
    <w:p w14:paraId="2D98FAC9">
      <w:pPr>
        <w:tabs>
          <w:tab w:val="left" w:pos="1045"/>
        </w:tabs>
        <w:ind w:firstLine="420" w:firstLineChars="132"/>
        <w:jc w:val="left"/>
        <w:outlineLvl w:val="0"/>
        <w:rPr>
          <w:rFonts w:eastAsia="微软雅黑"/>
          <w:b/>
          <w:sz w:val="28"/>
          <w:szCs w:val="28"/>
        </w:rPr>
      </w:pPr>
      <w:r>
        <w:rPr>
          <w:rFonts w:hint="eastAsia" w:ascii="微软雅黑" w:hAnsi="微软雅黑" w:eastAsia="微软雅黑" w:cs="微软雅黑"/>
          <w:b/>
          <w:bCs/>
          <w:spacing w:val="-1"/>
          <w:sz w:val="32"/>
          <w:szCs w:val="32"/>
        </w:rPr>
        <w:t>项目名称 ：  数据库安全防护设备采购</w:t>
      </w:r>
    </w:p>
    <w:p w14:paraId="109B321C"/>
    <w:p w14:paraId="7D2B3E0D"/>
    <w:p w14:paraId="6CCF01ED"/>
    <w:p w14:paraId="4038DC84"/>
    <w:p w14:paraId="34CE8B8B"/>
    <w:p w14:paraId="11546690"/>
    <w:p w14:paraId="5D14602D"/>
    <w:p w14:paraId="79FCDE4C"/>
    <w:p w14:paraId="6802713B"/>
    <w:p w14:paraId="6DDA4D9D"/>
    <w:p w14:paraId="7CA8938D"/>
    <w:p w14:paraId="60999C4B"/>
    <w:p w14:paraId="11E615FB"/>
    <w:p w14:paraId="6D824590"/>
    <w:p w14:paraId="24FDF60A"/>
    <w:p w14:paraId="07E783F7"/>
    <w:p w14:paraId="23C81B67">
      <w:pPr>
        <w:pStyle w:val="9"/>
        <w:spacing w:before="0" w:line="240" w:lineRule="auto"/>
        <w:ind w:firstLine="0" w:firstLineChars="0"/>
        <w:jc w:val="both"/>
        <w:rPr>
          <w:bCs/>
        </w:rPr>
      </w:pPr>
      <w:r>
        <w:rPr>
          <w:bCs/>
        </w:rPr>
        <w:t>一、项目概述</w:t>
      </w:r>
    </w:p>
    <w:p w14:paraId="2C469DCB">
      <w:pPr>
        <w:widowControl/>
        <w:ind w:left="840" w:leftChars="400"/>
        <w:jc w:val="left"/>
        <w:rPr>
          <w:sz w:val="28"/>
          <w:szCs w:val="28"/>
        </w:rPr>
      </w:pPr>
      <w:r>
        <w:rPr>
          <w:rFonts w:hint="eastAsia"/>
          <w:sz w:val="28"/>
          <w:szCs w:val="28"/>
        </w:rPr>
        <w:t>项目名称：</w:t>
      </w:r>
      <w:r>
        <w:rPr>
          <w:sz w:val="28"/>
          <w:szCs w:val="28"/>
        </w:rPr>
        <w:t> </w:t>
      </w:r>
      <w:r>
        <w:rPr>
          <w:rFonts w:hint="eastAsia"/>
          <w:sz w:val="28"/>
          <w:szCs w:val="28"/>
        </w:rPr>
        <w:t>数据库安全防护设备采购</w:t>
      </w:r>
    </w:p>
    <w:p w14:paraId="1B800D8B">
      <w:pPr>
        <w:tabs>
          <w:tab w:val="left" w:pos="1045"/>
        </w:tabs>
        <w:ind w:firstLine="840" w:firstLineChars="300"/>
        <w:rPr>
          <w:sz w:val="28"/>
          <w:szCs w:val="28"/>
        </w:rPr>
      </w:pPr>
      <w:r>
        <w:rPr>
          <w:rFonts w:hint="eastAsia" w:ascii="宋体" w:hAnsi="宋体" w:eastAsia="宋体" w:cs="Times New Roman"/>
          <w:bCs/>
          <w:color w:val="000000"/>
          <w:kern w:val="0"/>
          <w:sz w:val="28"/>
          <w:szCs w:val="28"/>
        </w:rPr>
        <w:t xml:space="preserve">项目背景：当前，医院第三方运维人员可借助堡垒机直接操作数据库，此情况存在较大安全隐患。对于互联网所提供的应用直接访问数据库这一行为，缺乏有效手段来识别和控制数据外流。运用数据库协议分析与权限管控技术，以及内置的数据库安全漏洞库和可定制的访问规则，能够实时发现、识别并阻断针对数据库的安全威胁。同时，通过提供统一的运维认证来管理数据库，可实现数据库权限管控、高危操作阻断以及可疑行为审计，对运维人员权限进行统一管理，防止数据被非法利用。 </w:t>
      </w:r>
    </w:p>
    <w:p w14:paraId="6556DF5C">
      <w:pPr>
        <w:pStyle w:val="9"/>
        <w:spacing w:before="0" w:line="240" w:lineRule="auto"/>
        <w:ind w:firstLine="0" w:firstLineChars="0"/>
        <w:jc w:val="both"/>
        <w:rPr>
          <w:bCs/>
        </w:rPr>
      </w:pPr>
      <w:r>
        <w:rPr>
          <w:rFonts w:hint="eastAsia"/>
          <w:bCs/>
          <w:lang w:eastAsia="zh-CN"/>
        </w:rPr>
        <w:t>二、</w:t>
      </w:r>
      <w:r>
        <w:rPr>
          <w:bCs/>
        </w:rPr>
        <w:t>项目技术参数</w:t>
      </w:r>
    </w:p>
    <w:tbl>
      <w:tblPr>
        <w:tblStyle w:val="7"/>
        <w:tblW w:w="852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640"/>
        <w:gridCol w:w="7882"/>
      </w:tblGrid>
      <w:tr w14:paraId="1431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c>
          <w:tcPr>
            <w:tcW w:w="640" w:type="dxa"/>
            <w:vAlign w:val="center"/>
          </w:tcPr>
          <w:p w14:paraId="2998D4DA">
            <w:pPr>
              <w:snapToGrid w:val="0"/>
              <w:spacing w:line="360" w:lineRule="auto"/>
              <w:jc w:val="center"/>
              <w:rPr>
                <w:rFonts w:eastAsia="宋体"/>
                <w:b/>
                <w:bCs/>
                <w:szCs w:val="21"/>
              </w:rPr>
            </w:pPr>
            <w:r>
              <w:rPr>
                <w:rFonts w:hint="eastAsia" w:ascii="宋体" w:hAnsi="宋体" w:eastAsia="宋体" w:cs="宋体"/>
                <w:color w:val="000000"/>
                <w:kern w:val="0"/>
                <w:sz w:val="24"/>
                <w:lang w:bidi="ar"/>
              </w:rPr>
              <w:t>硬件要求</w:t>
            </w:r>
          </w:p>
        </w:tc>
        <w:tc>
          <w:tcPr>
            <w:tcW w:w="7882" w:type="dxa"/>
          </w:tcPr>
          <w:p w14:paraId="7134C39F">
            <w:pPr>
              <w:numPr>
                <w:ilvl w:val="0"/>
                <w:numId w:val="1"/>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2U模块化设计；</w:t>
            </w:r>
          </w:p>
          <w:p w14:paraId="26683E61">
            <w:pPr>
              <w:numPr>
                <w:ilvl w:val="0"/>
                <w:numId w:val="1"/>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配置≥6个千兆电口、≥4个SFP千兆接口、≥2个SFP+万兆接口、≥4个扩展槽；≥2个USB口、≥1个控制口；</w:t>
            </w:r>
          </w:p>
          <w:p w14:paraId="342017EF">
            <w:pPr>
              <w:numPr>
                <w:ilvl w:val="0"/>
                <w:numId w:val="1"/>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内存≥32G、 SSD≥128G、≥2T企业级硬盘；</w:t>
            </w:r>
          </w:p>
          <w:p w14:paraId="3182DE75">
            <w:pPr>
              <w:numPr>
                <w:ilvl w:val="0"/>
                <w:numId w:val="1"/>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冗余电源，SQL峰值处理能力：≥30000TPS；</w:t>
            </w:r>
          </w:p>
          <w:p w14:paraId="75628D56">
            <w:pPr>
              <w:numPr>
                <w:ilvl w:val="0"/>
                <w:numId w:val="1"/>
              </w:numPr>
              <w:snapToGrid w:val="0"/>
              <w:spacing w:line="360" w:lineRule="auto"/>
              <w:jc w:val="left"/>
              <w:rPr>
                <w:b/>
                <w:bCs/>
                <w:szCs w:val="21"/>
              </w:rPr>
            </w:pPr>
            <w:r>
              <w:rPr>
                <w:rFonts w:hint="eastAsia" w:ascii="宋体" w:hAnsi="宋体" w:eastAsia="宋体" w:cs="宋体"/>
                <w:color w:val="000000"/>
                <w:kern w:val="0"/>
                <w:szCs w:val="21"/>
                <w:lang w:bidi="ar"/>
              </w:rPr>
              <w:t>数据库数量≥16个，授权数量不限制；日志存储数量：≥80亿条；</w:t>
            </w:r>
          </w:p>
        </w:tc>
      </w:tr>
      <w:tr w14:paraId="163C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c>
          <w:tcPr>
            <w:tcW w:w="640" w:type="dxa"/>
            <w:vAlign w:val="center"/>
          </w:tcPr>
          <w:p w14:paraId="2BB6C58C">
            <w:pPr>
              <w:snapToGrid w:val="0"/>
              <w:spacing w:line="360" w:lineRule="auto"/>
              <w:jc w:val="center"/>
              <w:rPr>
                <w:rFonts w:eastAsia="宋体"/>
                <w:b/>
                <w:bCs/>
                <w:szCs w:val="21"/>
              </w:rPr>
            </w:pPr>
            <w:r>
              <w:rPr>
                <w:rFonts w:hint="eastAsia" w:ascii="宋体" w:hAnsi="宋体" w:eastAsia="宋体" w:cs="宋体"/>
                <w:color w:val="000000"/>
                <w:kern w:val="0"/>
                <w:sz w:val="24"/>
                <w:lang w:bidi="ar"/>
              </w:rPr>
              <w:t>软件要求</w:t>
            </w:r>
          </w:p>
        </w:tc>
        <w:tc>
          <w:tcPr>
            <w:tcW w:w="7882" w:type="dxa"/>
          </w:tcPr>
          <w:p w14:paraId="1EC29363">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支持为不同的数据库配置不同的防护模式，防护模式支持检测模式、防御模式、代理防御模式，支持告警、阻断控制动作；</w:t>
            </w:r>
          </w:p>
          <w:p w14:paraId="49E289F7">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支持数据库类型控制策略，可根据数据库类型配置控制策略，策略动作支持告警、阻断、通过；</w:t>
            </w:r>
          </w:p>
          <w:p w14:paraId="67BE7549">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支持检测模式：支持网桥透明部署和旁路部署，安全保护模块可指定对部分数据库的流量进行旁路安全检测、告警与记录，实现对可用性高度敏感的数据库的安全策略进行前期部署验证。</w:t>
            </w:r>
          </w:p>
          <w:p w14:paraId="1AB5BB6C">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支持IPV4/IPV6网络层访问控制，可根据MAC、源IP、目标IP、传输协议、源端口、目标端口等条件配置策略，策略动作支持告警、阻断、通过；</w:t>
            </w:r>
          </w:p>
          <w:p w14:paraId="093EF1BC">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内置数据库高危操作、权限变更、批量数据篡改、频繁登录失败、用户密码泄露、系统表非法操作、注入、批量数据泄露、可疑视图等特征；</w:t>
            </w:r>
          </w:p>
          <w:p w14:paraId="4205433B">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支持对用户访问行为进行自动学习，自动学习建模，采集用户行为特征，形成安全行为基线和预定义风险。支持对学习到的特征进行确认或移除，生成用户行为访问基线。；</w:t>
            </w:r>
          </w:p>
          <w:p w14:paraId="00B0F51E">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支持数据库发现功能，可周期性扫描探测网络中的数据库，对发现的数据库可根据表路径、表、列，详细列出数据库的结构；</w:t>
            </w:r>
          </w:p>
          <w:p w14:paraId="4CDA5A4D">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除支持Oracle，Microsoft SQL Server，DB2，Sybase, Informix、PostgreSQL、MySQL、Caché、Teradata、MongoDB、Redis、Hive、HANA、IRIS数据库以外，还支持人大金仓（Kingbase）、达梦（DM）、南大通用、神通、GaussDB、瀚高国产自主数据库，对于未支持的数据库类型及新的版本，支持定制适配；</w:t>
            </w:r>
          </w:p>
          <w:p w14:paraId="0D71C9D5">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支持数据库资产管理，可管理数据库资产IP、端口、数据库类型；支持数据库资产连接测试，支持扫描数据库资产的表信息,支持定期扫描与立即扫描，且可一键将识别出的数据库加入防护；</w:t>
            </w:r>
          </w:p>
          <w:p w14:paraId="7208AEC5">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支持虚拟补丁功能，内置不少于200个数据库虚拟补丁；虚拟补丁信息包含漏洞名称、漏洞类型、CVE编号、CNNVD编号、影响数据库、影响版本、漏洞危害、危险等级、安全建议等；</w:t>
            </w:r>
          </w:p>
          <w:p w14:paraId="5F3E3A9A">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支持精细化策略配置，基于IP-MAC识别与绑定、数据库用户、客户端IP、运维人员、客户工具签名、操作系统用户、客户端主机名、数据库实例、客户端工具、SQL操作、无where条件控制（更新、删除、查询）、原始SQL语句、SQL模板、SQL关键字、频率控制、执行返回结果等多条件组合定义访问控制策略，支持精确匹配、模糊匹配和正则匹配；</w:t>
            </w:r>
          </w:p>
          <w:p w14:paraId="7E745071">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支持针对指定数据库的SQL操作行为进行学习，形成数据库操作行为记录表；</w:t>
            </w:r>
          </w:p>
          <w:p w14:paraId="399E6145">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支持数据动态脱敏，根据访问来源（源IP、账号）、访问目的（库、表）自定义脱敏策略，对符合策略条件的数据库访问行为进行数据动态脱敏；</w:t>
            </w:r>
          </w:p>
          <w:p w14:paraId="2BAA1752">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数据库同义词管控：支持数据库同义词管控功能，可防止使用同义词绕过数据库表的权限管控造成敏感数据泄露；</w:t>
            </w:r>
          </w:p>
          <w:p w14:paraId="1F33674B">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支持邮件、短信、企业微信、钉钉、kafka、SNMPTRAP、syslog日志外传；可定义日志的告警级别、可选日志发送的具体字段；</w:t>
            </w:r>
          </w:p>
          <w:p w14:paraId="38BF5982">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删除恢复：支持 drop 删除表进行恢复，当发生误删除或恶意删除时，在有效时间内可对被删除的表进行恢复；</w:t>
            </w:r>
          </w:p>
          <w:p w14:paraId="09110819">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安全客户端：支持安全运维客户端，可获取运维终端的用户名、微信号、QQ号，可作为事件溯源的依据；支持内置数据库运维工具，兼容支持医院现有C/S架构的业务系统（如HIS等）客户端，以实现C/S架构的业务系统客户端与数据库服务器间加密传输；兼容支持常见的双因素认证系统，如google令牌、FreeOTP、Microsoft Authenticator、宁盾等，实现身份强认证鉴别；</w:t>
            </w:r>
          </w:p>
          <w:p w14:paraId="4FA04406">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支持身份准入控制，基于身份、IP、时间、主机名、数据库用户等多维度进行运维人员身份管控；支持角色授权，可根据业务需要赋予运维人员相应的角色，不同的角色具有不同的权限；</w:t>
            </w:r>
          </w:p>
          <w:p w14:paraId="23A80AF3">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运维账号及审批管理：支持数据库账号托管，支持数据库运维操作审批机制，运维人员可根据语句、脚本、对象以及所需要的权进行申请运维权限，获准后方可在指定的时间内执行操作，过期自动回收权限；审批流程支持客户端审批、钉钉远程审批。支持展示运维审批列表，包括审批状态、信任级别、操作类型、操作对象、申请人、操作开始时间、操作结束时间等；</w:t>
            </w:r>
          </w:p>
          <w:p w14:paraId="3553DB3A">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支持与医院现有的数据库安全审计系统进行联动，形成立体安全防护体系，监控风险事件，实时告警、阻断；支持将解密后的流量外发至医院现有的数据库安全审计系统进行审计。（</w:t>
            </w:r>
            <w:r>
              <w:rPr>
                <w:rFonts w:hint="eastAsia" w:ascii="宋体" w:hAnsi="宋体" w:eastAsia="宋体" w:cs="宋体"/>
                <w:color w:val="000000"/>
                <w:kern w:val="0"/>
                <w:szCs w:val="21"/>
                <w:lang w:eastAsia="zh-CN" w:bidi="ar"/>
              </w:rPr>
              <w:t>对接过程中产生的</w:t>
            </w:r>
            <w:r>
              <w:rPr>
                <w:rFonts w:hint="eastAsia" w:ascii="宋体" w:hAnsi="宋体" w:eastAsia="宋体" w:cs="宋体"/>
                <w:color w:val="000000"/>
                <w:kern w:val="0"/>
                <w:szCs w:val="21"/>
                <w:lang w:bidi="ar"/>
              </w:rPr>
              <w:t>接口费以及功能不能额外收取费用，均包含在本次报价范围内）</w:t>
            </w:r>
            <w:r>
              <w:rPr>
                <w:rFonts w:hint="eastAsia" w:ascii="宋体" w:hAnsi="宋体" w:eastAsia="宋体" w:cs="宋体"/>
                <w:color w:val="000000"/>
                <w:kern w:val="0"/>
                <w:szCs w:val="21"/>
                <w:lang w:eastAsia="zh-CN" w:bidi="ar"/>
              </w:rPr>
              <w:t>；</w:t>
            </w:r>
          </w:p>
          <w:p w14:paraId="6B86CCAA">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支持与医院现有态势感知、防火墙联动，可发送日志到态势平台，接受态势感知命令下发，配合防火墙进行联动阻断，联动动作包含但不限于阻断、自动检测等。</w:t>
            </w:r>
            <w:r>
              <w:rPr>
                <w:rFonts w:hint="eastAsia" w:ascii="宋体" w:hAnsi="宋体" w:eastAsia="宋体" w:cs="宋体"/>
                <w:color w:val="000000"/>
                <w:kern w:val="0"/>
                <w:szCs w:val="21"/>
                <w:lang w:eastAsia="zh-CN" w:bidi="ar"/>
              </w:rPr>
              <w:t>（对接过程中产生的</w:t>
            </w:r>
            <w:r>
              <w:rPr>
                <w:rFonts w:hint="eastAsia" w:ascii="宋体" w:hAnsi="宋体" w:eastAsia="宋体" w:cs="宋体"/>
                <w:color w:val="000000"/>
                <w:kern w:val="0"/>
                <w:szCs w:val="21"/>
                <w:lang w:bidi="ar"/>
              </w:rPr>
              <w:t>接口费以及功能不能额外收取费用，均包含在本次报价范围内）</w:t>
            </w:r>
            <w:r>
              <w:rPr>
                <w:rFonts w:hint="eastAsia" w:ascii="宋体" w:hAnsi="宋体" w:eastAsia="宋体" w:cs="宋体"/>
                <w:color w:val="000000"/>
                <w:kern w:val="0"/>
                <w:szCs w:val="21"/>
                <w:lang w:eastAsia="zh-CN" w:bidi="ar"/>
              </w:rPr>
              <w:t>；</w:t>
            </w:r>
          </w:p>
          <w:p w14:paraId="2ADC6AE0">
            <w:pPr>
              <w:numPr>
                <w:ilvl w:val="0"/>
                <w:numId w:val="2"/>
              </w:num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支持对接医院密码服务平台，可根据加密策略对数据库表、列、字段进行透明加解密；解密查询性能最高可达每秒百万行检索；支持存储过程的加解密，支持表一键加密、一键解密，实现数据库存储端加解密，实现数据库安全访问、安全运维一体化的数据安全防护；支持加密数据模糊查询，支持展示密码服务平台的连接状态；</w:t>
            </w:r>
            <w:r>
              <w:rPr>
                <w:rFonts w:hint="eastAsia" w:ascii="宋体" w:hAnsi="宋体" w:eastAsia="宋体" w:cs="宋体"/>
                <w:color w:val="000000"/>
                <w:kern w:val="0"/>
                <w:szCs w:val="21"/>
                <w:lang w:eastAsia="zh-CN" w:bidi="ar"/>
              </w:rPr>
              <w:t>（对接过程中产生的</w:t>
            </w:r>
            <w:r>
              <w:rPr>
                <w:rFonts w:hint="eastAsia" w:ascii="宋体" w:hAnsi="宋体" w:eastAsia="宋体" w:cs="宋体"/>
                <w:color w:val="000000"/>
                <w:kern w:val="0"/>
                <w:szCs w:val="21"/>
                <w:lang w:bidi="ar"/>
              </w:rPr>
              <w:t>接口费以及功能不能额外收取费用，均包含在本次报价范围内）</w:t>
            </w:r>
            <w:r>
              <w:rPr>
                <w:rFonts w:hint="eastAsia" w:ascii="宋体" w:hAnsi="宋体" w:eastAsia="宋体" w:cs="宋体"/>
                <w:color w:val="000000"/>
                <w:kern w:val="0"/>
                <w:szCs w:val="21"/>
                <w:lang w:eastAsia="zh-CN" w:bidi="ar"/>
              </w:rPr>
              <w:t>。</w:t>
            </w:r>
          </w:p>
        </w:tc>
      </w:tr>
    </w:tbl>
    <w:p w14:paraId="72888266">
      <w:pPr>
        <w:pStyle w:val="5"/>
        <w:widowControl/>
        <w:numPr>
          <w:ilvl w:val="0"/>
          <w:numId w:val="0"/>
        </w:numPr>
        <w:wordWrap w:val="0"/>
        <w:rPr>
          <w:b/>
          <w:bCs/>
          <w:color w:val="000000"/>
          <w:sz w:val="28"/>
          <w:szCs w:val="28"/>
        </w:rPr>
      </w:pPr>
      <w:r>
        <w:rPr>
          <w:rFonts w:hint="eastAsia"/>
          <w:b/>
          <w:bCs/>
          <w:color w:val="000000"/>
          <w:sz w:val="28"/>
          <w:szCs w:val="28"/>
          <w:lang w:eastAsia="zh-CN"/>
        </w:rPr>
        <w:t>三、</w:t>
      </w:r>
      <w:r>
        <w:rPr>
          <w:b/>
          <w:bCs/>
          <w:color w:val="000000"/>
          <w:sz w:val="28"/>
          <w:szCs w:val="28"/>
        </w:rPr>
        <w:t>售后服务与质保要求</w:t>
      </w:r>
    </w:p>
    <w:p w14:paraId="1AE5DBF5">
      <w:pPr>
        <w:pStyle w:val="5"/>
        <w:widowControl/>
        <w:wordWrap w:val="0"/>
        <w:rPr>
          <w:color w:val="000000"/>
          <w:sz w:val="28"/>
          <w:szCs w:val="28"/>
        </w:rPr>
      </w:pPr>
      <w:r>
        <w:rPr>
          <w:b/>
          <w:bCs/>
          <w:color w:val="000000"/>
          <w:sz w:val="28"/>
          <w:szCs w:val="28"/>
        </w:rPr>
        <w:t xml:space="preserve"> </w:t>
      </w:r>
      <w:r>
        <w:rPr>
          <w:color w:val="000000"/>
          <w:sz w:val="28"/>
          <w:szCs w:val="28"/>
        </w:rPr>
        <w:t>3.1 质保总则</w:t>
      </w:r>
    </w:p>
    <w:p w14:paraId="12FA6B3A">
      <w:pPr>
        <w:pStyle w:val="5"/>
        <w:widowControl/>
        <w:wordWrap w:val="0"/>
        <w:rPr>
          <w:color w:val="000000"/>
          <w:sz w:val="28"/>
          <w:szCs w:val="28"/>
        </w:rPr>
      </w:pPr>
      <w:r>
        <w:rPr>
          <w:color w:val="000000"/>
          <w:sz w:val="28"/>
          <w:szCs w:val="28"/>
        </w:rPr>
        <w:t>设备享受叁年免费质保；</w:t>
      </w:r>
    </w:p>
    <w:p w14:paraId="7A042F7D">
      <w:pPr>
        <w:pStyle w:val="5"/>
        <w:widowControl/>
        <w:wordWrap w:val="0"/>
        <w:rPr>
          <w:color w:val="000000"/>
          <w:sz w:val="28"/>
          <w:szCs w:val="28"/>
        </w:rPr>
      </w:pPr>
      <w:r>
        <w:rPr>
          <w:color w:val="000000"/>
          <w:sz w:val="28"/>
          <w:szCs w:val="28"/>
        </w:rPr>
        <w:t>原厂售后服务承诺函；</w:t>
      </w:r>
      <w:bookmarkStart w:id="0" w:name="_GoBack"/>
      <w:bookmarkEnd w:id="0"/>
    </w:p>
    <w:p w14:paraId="13F0151E">
      <w:pPr>
        <w:pStyle w:val="5"/>
        <w:widowControl/>
        <w:wordWrap w:val="0"/>
        <w:rPr>
          <w:color w:val="000000"/>
          <w:sz w:val="28"/>
          <w:szCs w:val="28"/>
        </w:rPr>
      </w:pPr>
      <w:r>
        <w:rPr>
          <w:color w:val="000000"/>
          <w:sz w:val="28"/>
          <w:szCs w:val="28"/>
        </w:rPr>
        <w:t>质保期自验收合格并签署《验收报告》之日起计算。</w:t>
      </w:r>
    </w:p>
    <w:p w14:paraId="34D3BFB2">
      <w:pPr>
        <w:pStyle w:val="5"/>
        <w:widowControl/>
        <w:wordWrap w:val="0"/>
        <w:rPr>
          <w:color w:val="000000"/>
          <w:sz w:val="28"/>
          <w:szCs w:val="28"/>
        </w:rPr>
      </w:pPr>
      <w:r>
        <w:rPr>
          <w:color w:val="000000"/>
          <w:sz w:val="28"/>
          <w:szCs w:val="28"/>
        </w:rPr>
        <w:t>3.2 质保服务内容</w:t>
      </w:r>
    </w:p>
    <w:tbl>
      <w:tblPr>
        <w:tblStyle w:val="6"/>
        <w:tblW w:w="8563" w:type="dxa"/>
        <w:tblInd w:w="93" w:type="dxa"/>
        <w:tblLayout w:type="autofit"/>
        <w:tblCellMar>
          <w:top w:w="0" w:type="dxa"/>
          <w:left w:w="108" w:type="dxa"/>
          <w:bottom w:w="0" w:type="dxa"/>
          <w:right w:w="108" w:type="dxa"/>
        </w:tblCellMar>
      </w:tblPr>
      <w:tblGrid>
        <w:gridCol w:w="1515"/>
        <w:gridCol w:w="7048"/>
      </w:tblGrid>
      <w:tr w14:paraId="401390B6">
        <w:tblPrEx>
          <w:tblCellMar>
            <w:top w:w="0" w:type="dxa"/>
            <w:left w:w="108" w:type="dxa"/>
            <w:bottom w:w="0" w:type="dxa"/>
            <w:right w:w="108" w:type="dxa"/>
          </w:tblCellMar>
        </w:tblPrEx>
        <w:trPr>
          <w:trHeight w:val="750" w:hRule="atLeast"/>
        </w:trPr>
        <w:tc>
          <w:tcPr>
            <w:tcW w:w="1515" w:type="dxa"/>
            <w:tcBorders>
              <w:top w:val="single" w:color="000000" w:sz="4" w:space="0"/>
              <w:left w:val="single" w:color="000000" w:sz="4" w:space="0"/>
              <w:bottom w:val="single" w:color="000000" w:sz="4" w:space="0"/>
              <w:right w:val="single" w:color="000000" w:sz="4" w:space="0"/>
            </w:tcBorders>
            <w:vAlign w:val="center"/>
          </w:tcPr>
          <w:p w14:paraId="350A640A">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服务类型</w:t>
            </w:r>
          </w:p>
        </w:tc>
        <w:tc>
          <w:tcPr>
            <w:tcW w:w="7048" w:type="dxa"/>
            <w:tcBorders>
              <w:top w:val="single" w:color="000000" w:sz="4" w:space="0"/>
              <w:left w:val="single" w:color="000000" w:sz="4" w:space="0"/>
              <w:bottom w:val="single" w:color="000000" w:sz="4" w:space="0"/>
              <w:right w:val="single" w:color="000000" w:sz="4" w:space="0"/>
            </w:tcBorders>
            <w:vAlign w:val="center"/>
          </w:tcPr>
          <w:p w14:paraId="6893F74F">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服务内容</w:t>
            </w:r>
          </w:p>
        </w:tc>
      </w:tr>
      <w:tr w14:paraId="70BC0DCB">
        <w:tblPrEx>
          <w:tblCellMar>
            <w:top w:w="0" w:type="dxa"/>
            <w:left w:w="108" w:type="dxa"/>
            <w:bottom w:w="0" w:type="dxa"/>
            <w:right w:w="108" w:type="dxa"/>
          </w:tblCellMar>
        </w:tblPrEx>
        <w:trPr>
          <w:trHeight w:val="770" w:hRule="atLeast"/>
        </w:trPr>
        <w:tc>
          <w:tcPr>
            <w:tcW w:w="1515" w:type="dxa"/>
            <w:tcBorders>
              <w:top w:val="single" w:color="000000" w:sz="4" w:space="0"/>
              <w:left w:val="single" w:color="000000" w:sz="4" w:space="0"/>
              <w:bottom w:val="single" w:color="000000" w:sz="4" w:space="0"/>
              <w:right w:val="single" w:color="000000" w:sz="4" w:space="0"/>
            </w:tcBorders>
            <w:vAlign w:val="center"/>
          </w:tcPr>
          <w:p w14:paraId="2CF15FC5">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硬件服务</w:t>
            </w:r>
          </w:p>
        </w:tc>
        <w:tc>
          <w:tcPr>
            <w:tcW w:w="7048" w:type="dxa"/>
            <w:tcBorders>
              <w:top w:val="single" w:color="000000" w:sz="4" w:space="0"/>
              <w:left w:val="single" w:color="000000" w:sz="4" w:space="0"/>
              <w:bottom w:val="single" w:color="000000" w:sz="4" w:space="0"/>
              <w:right w:val="single" w:color="000000" w:sz="4" w:space="0"/>
            </w:tcBorders>
            <w:vAlign w:val="center"/>
          </w:tcPr>
          <w:p w14:paraId="25D5B8C9">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免费维修或更换原厂部件</w:t>
            </w:r>
          </w:p>
        </w:tc>
      </w:tr>
      <w:tr w14:paraId="4B41FEA5">
        <w:tblPrEx>
          <w:tblCellMar>
            <w:top w:w="0" w:type="dxa"/>
            <w:left w:w="108" w:type="dxa"/>
            <w:bottom w:w="0" w:type="dxa"/>
            <w:right w:w="108" w:type="dxa"/>
          </w:tblCellMar>
        </w:tblPrEx>
        <w:trPr>
          <w:trHeight w:val="1095" w:hRule="atLeast"/>
        </w:trPr>
        <w:tc>
          <w:tcPr>
            <w:tcW w:w="1515" w:type="dxa"/>
            <w:tcBorders>
              <w:top w:val="single" w:color="000000" w:sz="4" w:space="0"/>
              <w:left w:val="single" w:color="000000" w:sz="4" w:space="0"/>
              <w:bottom w:val="single" w:color="000000" w:sz="4" w:space="0"/>
              <w:right w:val="single" w:color="000000" w:sz="4" w:space="0"/>
            </w:tcBorders>
            <w:vAlign w:val="center"/>
          </w:tcPr>
          <w:p w14:paraId="57DFBD27">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故障响应</w:t>
            </w:r>
          </w:p>
        </w:tc>
        <w:tc>
          <w:tcPr>
            <w:tcW w:w="7048" w:type="dxa"/>
            <w:tcBorders>
              <w:top w:val="single" w:color="000000" w:sz="4" w:space="0"/>
              <w:left w:val="single" w:color="000000" w:sz="4" w:space="0"/>
              <w:bottom w:val="single" w:color="000000" w:sz="4" w:space="0"/>
              <w:right w:val="single" w:color="000000" w:sz="4" w:space="0"/>
            </w:tcBorders>
            <w:vAlign w:val="center"/>
          </w:tcPr>
          <w:p w14:paraId="6142EFA4">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电话报修响应时间</w:t>
            </w:r>
            <w:r>
              <w:rPr>
                <w:sz w:val="28"/>
                <w:szCs w:val="28"/>
              </w:rPr>
              <w:t>≤</w:t>
            </w:r>
            <w:r>
              <w:rPr>
                <w:rFonts w:hint="eastAsia" w:ascii="宋体" w:hAnsi="宋体" w:eastAsia="宋体" w:cs="宋体"/>
                <w:color w:val="000000"/>
                <w:kern w:val="0"/>
                <w:sz w:val="28"/>
                <w:szCs w:val="28"/>
                <w:lang w:bidi="ar"/>
              </w:rPr>
              <w:t>1小时，到达现场响应时间</w:t>
            </w:r>
            <w:r>
              <w:rPr>
                <w:sz w:val="28"/>
                <w:szCs w:val="28"/>
              </w:rPr>
              <w:t xml:space="preserve"> ≤ </w:t>
            </w:r>
            <w:r>
              <w:rPr>
                <w:rFonts w:hint="eastAsia"/>
                <w:sz w:val="28"/>
                <w:szCs w:val="28"/>
              </w:rPr>
              <w:t>8</w:t>
            </w:r>
            <w:r>
              <w:rPr>
                <w:rFonts w:hint="eastAsia" w:ascii="宋体" w:hAnsi="宋体" w:eastAsia="宋体" w:cs="宋体"/>
                <w:color w:val="000000"/>
                <w:kern w:val="0"/>
                <w:sz w:val="28"/>
                <w:szCs w:val="28"/>
                <w:lang w:bidi="ar"/>
              </w:rPr>
              <w:t>小时。故障8小时内无法解决时，提供备用机，</w:t>
            </w:r>
            <w:r>
              <w:rPr>
                <w:sz w:val="28"/>
                <w:szCs w:val="28"/>
              </w:rPr>
              <w:t>确保业务不中断</w:t>
            </w:r>
            <w:r>
              <w:rPr>
                <w:rFonts w:hint="eastAsia"/>
                <w:sz w:val="28"/>
                <w:szCs w:val="28"/>
              </w:rPr>
              <w:t>。</w:t>
            </w:r>
          </w:p>
        </w:tc>
      </w:tr>
    </w:tbl>
    <w:p w14:paraId="3A6FCD9B">
      <w:pPr>
        <w:pStyle w:val="5"/>
        <w:widowControl/>
        <w:wordWrap w:val="0"/>
        <w:rPr>
          <w:color w:val="000000"/>
          <w:sz w:val="28"/>
          <w:szCs w:val="28"/>
        </w:rPr>
      </w:pPr>
      <w:r>
        <w:rPr>
          <w:color w:val="000000"/>
          <w:sz w:val="28"/>
          <w:szCs w:val="28"/>
        </w:rPr>
        <w:t xml:space="preserve"> 3.3 定期巡检与服务报告</w:t>
      </w:r>
    </w:p>
    <w:p w14:paraId="6B61416C">
      <w:pPr>
        <w:pStyle w:val="5"/>
        <w:widowControl/>
        <w:wordWrap w:val="0"/>
        <w:ind w:left="210" w:leftChars="100"/>
        <w:rPr>
          <w:color w:val="000000"/>
          <w:sz w:val="28"/>
          <w:szCs w:val="28"/>
        </w:rPr>
      </w:pPr>
      <w:r>
        <w:rPr>
          <w:color w:val="000000"/>
          <w:sz w:val="28"/>
          <w:szCs w:val="28"/>
        </w:rPr>
        <w:t>质保期内每月</w:t>
      </w:r>
      <w:r>
        <w:rPr>
          <w:rFonts w:hint="eastAsia"/>
          <w:color w:val="000000"/>
          <w:sz w:val="28"/>
          <w:szCs w:val="28"/>
          <w:lang w:eastAsia="zh-CN"/>
        </w:rPr>
        <w:t>至少</w:t>
      </w:r>
      <w:r>
        <w:rPr>
          <w:color w:val="000000"/>
          <w:sz w:val="28"/>
          <w:szCs w:val="28"/>
        </w:rPr>
        <w:t>提供一次免费软硬巡检。</w:t>
      </w:r>
    </w:p>
    <w:p w14:paraId="387E8E3D">
      <w:pPr>
        <w:pStyle w:val="5"/>
        <w:widowControl/>
        <w:wordWrap w:val="0"/>
        <w:ind w:left="210" w:leftChars="100"/>
        <w:rPr>
          <w:color w:val="000000"/>
          <w:sz w:val="28"/>
          <w:szCs w:val="28"/>
        </w:rPr>
      </w:pPr>
      <w:r>
        <w:rPr>
          <w:color w:val="000000"/>
          <w:sz w:val="28"/>
          <w:szCs w:val="28"/>
        </w:rPr>
        <w:t>质保期内提供免费软硬件版本升级服务。</w:t>
      </w:r>
    </w:p>
    <w:p w14:paraId="325D1B56">
      <w:pPr>
        <w:pStyle w:val="5"/>
        <w:widowControl/>
        <w:wordWrap w:val="0"/>
        <w:ind w:left="210" w:leftChars="100"/>
        <w:rPr>
          <w:color w:val="000000"/>
          <w:sz w:val="28"/>
          <w:szCs w:val="28"/>
        </w:rPr>
      </w:pPr>
      <w:r>
        <w:rPr>
          <w:color w:val="000000"/>
          <w:sz w:val="28"/>
          <w:szCs w:val="28"/>
        </w:rPr>
        <w:t>每次巡检后提供书面报告，含问题清单与处理建议。</w:t>
      </w:r>
    </w:p>
    <w:p w14:paraId="5760F20C">
      <w:pPr>
        <w:pStyle w:val="5"/>
        <w:widowControl/>
        <w:numPr>
          <w:ilvl w:val="0"/>
          <w:numId w:val="0"/>
        </w:numPr>
        <w:wordWrap w:val="0"/>
        <w:ind w:left="140" w:leftChars="0"/>
        <w:rPr>
          <w:b/>
          <w:bCs/>
          <w:color w:val="000000"/>
          <w:sz w:val="28"/>
          <w:szCs w:val="28"/>
        </w:rPr>
      </w:pPr>
      <w:r>
        <w:rPr>
          <w:rFonts w:hint="eastAsia"/>
          <w:b/>
          <w:bCs/>
          <w:color w:val="000000"/>
          <w:sz w:val="28"/>
          <w:szCs w:val="28"/>
          <w:lang w:eastAsia="zh-CN"/>
        </w:rPr>
        <w:t>四、</w:t>
      </w:r>
      <w:r>
        <w:rPr>
          <w:b/>
          <w:bCs/>
          <w:color w:val="000000"/>
          <w:sz w:val="28"/>
          <w:szCs w:val="28"/>
        </w:rPr>
        <w:t>付款与验收</w:t>
      </w:r>
    </w:p>
    <w:p w14:paraId="4F492374">
      <w:pPr>
        <w:pStyle w:val="5"/>
        <w:widowControl/>
        <w:wordWrap w:val="0"/>
        <w:ind w:left="210" w:leftChars="100"/>
        <w:rPr>
          <w:color w:val="000000"/>
          <w:sz w:val="28"/>
          <w:szCs w:val="28"/>
        </w:rPr>
      </w:pPr>
      <w:r>
        <w:rPr>
          <w:color w:val="000000"/>
          <w:sz w:val="28"/>
          <w:szCs w:val="28"/>
        </w:rPr>
        <w:t>4.1 付款方式</w:t>
      </w:r>
    </w:p>
    <w:p w14:paraId="6F5276CF">
      <w:pPr>
        <w:pStyle w:val="5"/>
        <w:widowControl/>
        <w:wordWrap w:val="0"/>
        <w:ind w:left="210" w:leftChars="100"/>
        <w:rPr>
          <w:color w:val="000000"/>
          <w:sz w:val="28"/>
          <w:szCs w:val="28"/>
        </w:rPr>
      </w:pPr>
      <w:r>
        <w:rPr>
          <w:color w:val="000000"/>
          <w:sz w:val="28"/>
          <w:szCs w:val="28"/>
        </w:rPr>
        <w:t>项目实施完毕，验收合格后按财务付款流程支付95%；</w:t>
      </w:r>
    </w:p>
    <w:p w14:paraId="672E80CB">
      <w:pPr>
        <w:pStyle w:val="5"/>
        <w:widowControl/>
        <w:wordWrap w:val="0"/>
        <w:ind w:left="210" w:leftChars="100"/>
        <w:rPr>
          <w:color w:val="000000"/>
          <w:sz w:val="28"/>
          <w:szCs w:val="28"/>
        </w:rPr>
      </w:pPr>
      <w:r>
        <w:rPr>
          <w:color w:val="000000"/>
          <w:sz w:val="28"/>
          <w:szCs w:val="28"/>
        </w:rPr>
        <w:t>剩余5%作为质保金，叁年质保期满后付清。</w:t>
      </w:r>
    </w:p>
    <w:p w14:paraId="07A67BE5">
      <w:pPr>
        <w:pStyle w:val="5"/>
        <w:widowControl/>
        <w:wordWrap w:val="0"/>
        <w:ind w:left="210" w:leftChars="100"/>
        <w:rPr>
          <w:color w:val="000000"/>
          <w:sz w:val="28"/>
          <w:szCs w:val="28"/>
        </w:rPr>
      </w:pPr>
      <w:r>
        <w:rPr>
          <w:color w:val="000000"/>
          <w:sz w:val="28"/>
          <w:szCs w:val="28"/>
        </w:rPr>
        <w:t>4.2 验收标准</w:t>
      </w:r>
    </w:p>
    <w:p w14:paraId="0B77A846">
      <w:pPr>
        <w:pStyle w:val="5"/>
        <w:widowControl/>
        <w:numPr>
          <w:ilvl w:val="0"/>
          <w:numId w:val="3"/>
        </w:numPr>
        <w:wordWrap w:val="0"/>
        <w:ind w:left="210" w:leftChars="100"/>
        <w:rPr>
          <w:color w:val="000000"/>
          <w:sz w:val="28"/>
          <w:szCs w:val="28"/>
          <w:lang w:bidi="ar"/>
        </w:rPr>
      </w:pPr>
      <w:r>
        <w:rPr>
          <w:color w:val="000000"/>
          <w:sz w:val="28"/>
          <w:szCs w:val="28"/>
          <w:lang w:bidi="ar"/>
        </w:rPr>
        <w:t xml:space="preserve"> 访问控制</w:t>
      </w:r>
    </w:p>
    <w:p w14:paraId="51DF9A8C">
      <w:pPr>
        <w:pStyle w:val="5"/>
        <w:widowControl/>
        <w:wordWrap w:val="0"/>
        <w:ind w:left="210" w:leftChars="100"/>
        <w:rPr>
          <w:color w:val="auto"/>
          <w:sz w:val="28"/>
          <w:szCs w:val="28"/>
          <w:lang w:bidi="ar"/>
        </w:rPr>
      </w:pPr>
      <w:r>
        <w:rPr>
          <w:color w:val="auto"/>
          <w:sz w:val="28"/>
          <w:szCs w:val="28"/>
          <w:lang w:bidi="ar"/>
        </w:rPr>
        <w:t>认证机制‌：对身份进行准入控制，可以基于身份、IP、时间、主机名、数据库用户等多维度进行运维人员身份管控。‌</w:t>
      </w:r>
    </w:p>
    <w:p w14:paraId="41972B43">
      <w:pPr>
        <w:pStyle w:val="5"/>
        <w:widowControl/>
        <w:wordWrap w:val="0"/>
        <w:ind w:left="210" w:leftChars="100"/>
        <w:rPr>
          <w:color w:val="000000"/>
          <w:sz w:val="28"/>
          <w:szCs w:val="28"/>
          <w:lang w:bidi="ar"/>
        </w:rPr>
      </w:pPr>
      <w:r>
        <w:rPr>
          <w:color w:val="000000"/>
          <w:sz w:val="28"/>
          <w:szCs w:val="28"/>
          <w:lang w:bidi="ar"/>
        </w:rPr>
        <w:t>权限粒度‌：字段级访问控制及动态权限调整能力。‌</w:t>
      </w:r>
    </w:p>
    <w:p w14:paraId="149671BC">
      <w:pPr>
        <w:pStyle w:val="5"/>
        <w:widowControl/>
        <w:numPr>
          <w:ilvl w:val="0"/>
          <w:numId w:val="3"/>
        </w:numPr>
        <w:wordWrap w:val="0"/>
        <w:ind w:left="210" w:leftChars="100"/>
        <w:rPr>
          <w:color w:val="000000"/>
          <w:sz w:val="28"/>
          <w:szCs w:val="28"/>
          <w:lang w:bidi="ar"/>
        </w:rPr>
      </w:pPr>
      <w:r>
        <w:rPr>
          <w:color w:val="000000"/>
          <w:sz w:val="28"/>
          <w:szCs w:val="28"/>
          <w:lang w:bidi="ar"/>
        </w:rPr>
        <w:t>安全防护能力</w:t>
      </w:r>
    </w:p>
    <w:p w14:paraId="482D235B">
      <w:pPr>
        <w:pStyle w:val="5"/>
        <w:widowControl/>
        <w:wordWrap w:val="0"/>
        <w:ind w:left="210" w:leftChars="100"/>
        <w:rPr>
          <w:color w:val="000000"/>
          <w:sz w:val="28"/>
          <w:szCs w:val="28"/>
          <w:lang w:bidi="ar"/>
        </w:rPr>
      </w:pPr>
      <w:r>
        <w:rPr>
          <w:color w:val="000000"/>
          <w:sz w:val="28"/>
          <w:szCs w:val="28"/>
          <w:lang w:bidi="ar"/>
        </w:rPr>
        <w:t>攻击防御‌：需拦截SQL注入、暴力破解等攻击。</w:t>
      </w:r>
    </w:p>
    <w:p w14:paraId="51B24D07">
      <w:pPr>
        <w:pStyle w:val="5"/>
        <w:widowControl/>
        <w:wordWrap w:val="0"/>
        <w:ind w:left="210" w:leftChars="100"/>
        <w:rPr>
          <w:color w:val="000000"/>
          <w:sz w:val="28"/>
          <w:szCs w:val="28"/>
          <w:lang w:bidi="ar"/>
        </w:rPr>
      </w:pPr>
      <w:r>
        <w:rPr>
          <w:color w:val="000000"/>
          <w:sz w:val="28"/>
          <w:szCs w:val="28"/>
          <w:lang w:bidi="ar"/>
        </w:rPr>
        <w:t>数据脱敏‌：对敏感字段（如身份证号）实施动态脱敏或可搜索加密。</w:t>
      </w:r>
    </w:p>
    <w:p w14:paraId="450A8674">
      <w:pPr>
        <w:pStyle w:val="5"/>
        <w:widowControl/>
        <w:numPr>
          <w:ilvl w:val="0"/>
          <w:numId w:val="3"/>
        </w:numPr>
        <w:wordWrap w:val="0"/>
        <w:ind w:left="210" w:leftChars="100"/>
        <w:rPr>
          <w:color w:val="000000"/>
          <w:sz w:val="28"/>
          <w:szCs w:val="28"/>
          <w:lang w:bidi="ar"/>
        </w:rPr>
      </w:pPr>
      <w:r>
        <w:rPr>
          <w:color w:val="000000"/>
          <w:sz w:val="28"/>
          <w:szCs w:val="28"/>
          <w:lang w:bidi="ar"/>
        </w:rPr>
        <w:t>审计与追溯</w:t>
      </w:r>
    </w:p>
    <w:p w14:paraId="76EF8312">
      <w:pPr>
        <w:pStyle w:val="5"/>
        <w:widowControl/>
        <w:wordWrap w:val="0"/>
        <w:ind w:left="210" w:leftChars="100"/>
        <w:rPr>
          <w:color w:val="000000"/>
          <w:sz w:val="28"/>
          <w:szCs w:val="28"/>
          <w:lang w:bidi="ar"/>
        </w:rPr>
      </w:pPr>
      <w:r>
        <w:rPr>
          <w:color w:val="000000"/>
          <w:sz w:val="28"/>
          <w:szCs w:val="28"/>
          <w:lang w:bidi="ar"/>
        </w:rPr>
        <w:t>日志完整性‌：记录操作时间、内容及结果，保留周期≥180天。‌</w:t>
      </w:r>
    </w:p>
    <w:p w14:paraId="3B016AC6">
      <w:pPr>
        <w:pStyle w:val="5"/>
        <w:widowControl/>
        <w:wordWrap w:val="0"/>
        <w:ind w:left="210" w:leftChars="100"/>
        <w:rPr>
          <w:color w:val="auto"/>
          <w:sz w:val="28"/>
          <w:szCs w:val="28"/>
          <w:lang w:bidi="ar"/>
        </w:rPr>
      </w:pPr>
      <w:r>
        <w:rPr>
          <w:color w:val="000000"/>
          <w:sz w:val="28"/>
          <w:szCs w:val="28"/>
          <w:lang w:bidi="ar"/>
        </w:rPr>
        <w:t>实时告警‌：</w:t>
      </w:r>
      <w:r>
        <w:rPr>
          <w:color w:val="auto"/>
          <w:sz w:val="28"/>
          <w:szCs w:val="28"/>
          <w:lang w:bidi="ar"/>
        </w:rPr>
        <w:t>支持短信/邮件报警，可以定义日志的告警级别、可以选择日志发送的具体字段。‌</w:t>
      </w:r>
    </w:p>
    <w:p w14:paraId="6918240C">
      <w:pPr>
        <w:pStyle w:val="5"/>
        <w:widowControl/>
        <w:wordWrap w:val="0"/>
        <w:rPr>
          <w:b/>
          <w:bCs/>
          <w:color w:val="000000"/>
          <w:sz w:val="28"/>
          <w:szCs w:val="28"/>
        </w:rPr>
      </w:pPr>
      <w:r>
        <w:rPr>
          <w:b/>
          <w:bCs/>
          <w:color w:val="000000"/>
          <w:sz w:val="28"/>
          <w:szCs w:val="28"/>
        </w:rPr>
        <w:t>五、报价与预算</w:t>
      </w:r>
    </w:p>
    <w:p w14:paraId="5EF5BE0E">
      <w:pPr>
        <w:pStyle w:val="5"/>
        <w:widowControl/>
        <w:wordWrap w:val="0"/>
        <w:rPr>
          <w:color w:val="000000"/>
          <w:sz w:val="28"/>
          <w:szCs w:val="28"/>
        </w:rPr>
      </w:pPr>
      <w:r>
        <w:rPr>
          <w:color w:val="000000"/>
          <w:sz w:val="28"/>
          <w:szCs w:val="28"/>
        </w:rPr>
        <w:t>5.1 预算金额</w:t>
      </w:r>
    </w:p>
    <w:p w14:paraId="5BE63F0B">
      <w:pPr>
        <w:pStyle w:val="5"/>
        <w:widowControl/>
        <w:wordWrap w:val="0"/>
        <w:rPr>
          <w:color w:val="000000"/>
          <w:sz w:val="28"/>
          <w:szCs w:val="28"/>
        </w:rPr>
      </w:pPr>
      <w:r>
        <w:rPr>
          <w:color w:val="000000"/>
          <w:sz w:val="28"/>
          <w:szCs w:val="28"/>
        </w:rPr>
        <w:t>本项目总预算为20万元，报价不得超过该金额，报价包含安装调试费、</w:t>
      </w:r>
      <w:r>
        <w:rPr>
          <w:rFonts w:hint="eastAsia"/>
          <w:color w:val="000000"/>
          <w:sz w:val="28"/>
          <w:szCs w:val="28"/>
          <w:lang w:eastAsia="zh-CN"/>
        </w:rPr>
        <w:t>所有</w:t>
      </w:r>
      <w:r>
        <w:rPr>
          <w:color w:val="000000"/>
          <w:sz w:val="28"/>
          <w:szCs w:val="28"/>
        </w:rPr>
        <w:t>接口费以及功能升级等费用。</w:t>
      </w:r>
    </w:p>
    <w:p w14:paraId="7AFD45E6">
      <w:pPr>
        <w:pStyle w:val="5"/>
        <w:widowControl/>
        <w:wordWrap w:val="0"/>
        <w:rPr>
          <w:color w:val="000000"/>
          <w:sz w:val="28"/>
          <w:szCs w:val="28"/>
        </w:rPr>
      </w:pPr>
      <w:r>
        <w:rPr>
          <w:color w:val="000000"/>
          <w:sz w:val="28"/>
          <w:szCs w:val="28"/>
        </w:rPr>
        <w:t>5.2 报价要求</w:t>
      </w:r>
    </w:p>
    <w:p w14:paraId="1BD5D96A">
      <w:pPr>
        <w:pStyle w:val="5"/>
        <w:widowControl/>
        <w:wordWrap w:val="0"/>
        <w:rPr>
          <w:color w:val="000000"/>
          <w:sz w:val="28"/>
          <w:szCs w:val="28"/>
        </w:rPr>
      </w:pPr>
      <w:r>
        <w:rPr>
          <w:color w:val="000000"/>
          <w:sz w:val="28"/>
          <w:szCs w:val="28"/>
        </w:rPr>
        <w:t>投标人须提供以下分项报价清单：</w:t>
      </w:r>
    </w:p>
    <w:tbl>
      <w:tblPr>
        <w:tblStyle w:val="6"/>
        <w:tblW w:w="9418" w:type="dxa"/>
        <w:tblInd w:w="93" w:type="dxa"/>
        <w:tblLayout w:type="fixed"/>
        <w:tblCellMar>
          <w:top w:w="0" w:type="dxa"/>
          <w:left w:w="108" w:type="dxa"/>
          <w:bottom w:w="0" w:type="dxa"/>
          <w:right w:w="108" w:type="dxa"/>
        </w:tblCellMar>
      </w:tblPr>
      <w:tblGrid>
        <w:gridCol w:w="1745"/>
        <w:gridCol w:w="1396"/>
        <w:gridCol w:w="1258"/>
        <w:gridCol w:w="1754"/>
        <w:gridCol w:w="1454"/>
        <w:gridCol w:w="1811"/>
      </w:tblGrid>
      <w:tr w14:paraId="7F714B6E">
        <w:tblPrEx>
          <w:tblCellMar>
            <w:top w:w="0" w:type="dxa"/>
            <w:left w:w="108" w:type="dxa"/>
            <w:bottom w:w="0" w:type="dxa"/>
            <w:right w:w="108" w:type="dxa"/>
          </w:tblCellMar>
        </w:tblPrEx>
        <w:trPr>
          <w:trHeight w:val="663" w:hRule="atLeast"/>
        </w:trPr>
        <w:tc>
          <w:tcPr>
            <w:tcW w:w="1745" w:type="dxa"/>
            <w:tcBorders>
              <w:top w:val="single" w:color="000000" w:sz="4" w:space="0"/>
              <w:left w:val="single" w:color="000000" w:sz="4" w:space="0"/>
              <w:bottom w:val="single" w:color="000000" w:sz="4" w:space="0"/>
              <w:right w:val="single" w:color="000000" w:sz="4" w:space="0"/>
            </w:tcBorders>
            <w:noWrap/>
            <w:vAlign w:val="center"/>
          </w:tcPr>
          <w:p w14:paraId="4B86D7B8">
            <w:pPr>
              <w:widowControl/>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名称</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3C5F8E04">
            <w:pPr>
              <w:widowControl/>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品牌</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178CDC9B">
            <w:pPr>
              <w:widowControl/>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型号</w:t>
            </w:r>
          </w:p>
        </w:tc>
        <w:tc>
          <w:tcPr>
            <w:tcW w:w="1754" w:type="dxa"/>
            <w:tcBorders>
              <w:top w:val="single" w:color="000000" w:sz="4" w:space="0"/>
              <w:left w:val="single" w:color="000000" w:sz="4" w:space="0"/>
              <w:bottom w:val="single" w:color="000000" w:sz="4" w:space="0"/>
              <w:right w:val="single" w:color="000000" w:sz="4" w:space="0"/>
            </w:tcBorders>
            <w:noWrap/>
            <w:vAlign w:val="center"/>
          </w:tcPr>
          <w:p w14:paraId="25BAD17B">
            <w:pPr>
              <w:widowControl/>
              <w:jc w:val="center"/>
              <w:textAlignment w:val="center"/>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单价（元）</w:t>
            </w: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6FD0202E">
            <w:pPr>
              <w:widowControl/>
              <w:jc w:val="center"/>
              <w:textAlignment w:val="center"/>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数量</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3D41B0C3">
            <w:pPr>
              <w:widowControl/>
              <w:jc w:val="center"/>
              <w:textAlignment w:val="center"/>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总价（元）</w:t>
            </w:r>
          </w:p>
        </w:tc>
      </w:tr>
      <w:tr w14:paraId="67AA1488">
        <w:tblPrEx>
          <w:tblCellMar>
            <w:top w:w="0" w:type="dxa"/>
            <w:left w:w="108" w:type="dxa"/>
            <w:bottom w:w="0" w:type="dxa"/>
            <w:right w:w="108" w:type="dxa"/>
          </w:tblCellMar>
        </w:tblPrEx>
        <w:trPr>
          <w:trHeight w:val="663" w:hRule="atLeast"/>
        </w:trPr>
        <w:tc>
          <w:tcPr>
            <w:tcW w:w="1745" w:type="dxa"/>
            <w:tcBorders>
              <w:top w:val="single" w:color="000000" w:sz="4" w:space="0"/>
              <w:left w:val="single" w:color="000000" w:sz="4" w:space="0"/>
              <w:bottom w:val="single" w:color="000000" w:sz="4" w:space="0"/>
              <w:right w:val="single" w:color="000000" w:sz="4" w:space="0"/>
            </w:tcBorders>
            <w:noWrap/>
            <w:vAlign w:val="center"/>
          </w:tcPr>
          <w:p w14:paraId="77A576F7">
            <w:pPr>
              <w:widowControl/>
              <w:jc w:val="center"/>
              <w:textAlignment w:val="center"/>
              <w:rPr>
                <w:rFonts w:hint="eastAsia" w:ascii="宋体" w:hAnsi="宋体" w:eastAsia="宋体" w:cs="宋体"/>
                <w:color w:val="000000"/>
                <w:sz w:val="28"/>
                <w:szCs w:val="28"/>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4C4A4AB4">
            <w:pPr>
              <w:jc w:val="center"/>
              <w:rPr>
                <w:rFonts w:hint="eastAsia" w:ascii="宋体" w:hAnsi="宋体" w:eastAsia="宋体" w:cs="宋体"/>
                <w:color w:val="000000"/>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4B5EB2D2">
            <w:pPr>
              <w:jc w:val="center"/>
              <w:rPr>
                <w:rFonts w:hint="eastAsia" w:ascii="宋体" w:hAnsi="宋体" w:eastAsia="宋体" w:cs="宋体"/>
                <w:color w:val="000000"/>
                <w:sz w:val="28"/>
                <w:szCs w:val="28"/>
              </w:rPr>
            </w:pPr>
          </w:p>
        </w:tc>
        <w:tc>
          <w:tcPr>
            <w:tcW w:w="1754" w:type="dxa"/>
            <w:tcBorders>
              <w:top w:val="single" w:color="000000" w:sz="4" w:space="0"/>
              <w:left w:val="single" w:color="000000" w:sz="4" w:space="0"/>
              <w:bottom w:val="single" w:color="000000" w:sz="4" w:space="0"/>
              <w:right w:val="single" w:color="000000" w:sz="4" w:space="0"/>
            </w:tcBorders>
            <w:noWrap/>
            <w:vAlign w:val="center"/>
          </w:tcPr>
          <w:p w14:paraId="3F4C597A">
            <w:pPr>
              <w:jc w:val="center"/>
              <w:rPr>
                <w:rFonts w:hint="eastAsia" w:ascii="宋体" w:hAnsi="宋体" w:eastAsia="宋体" w:cs="宋体"/>
                <w:color w:val="00000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77A2C89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5EF976A2">
            <w:pPr>
              <w:jc w:val="center"/>
              <w:rPr>
                <w:rFonts w:hint="eastAsia" w:ascii="宋体" w:hAnsi="宋体" w:eastAsia="宋体" w:cs="宋体"/>
                <w:color w:val="000000"/>
                <w:sz w:val="28"/>
                <w:szCs w:val="28"/>
              </w:rPr>
            </w:pPr>
          </w:p>
        </w:tc>
      </w:tr>
    </w:tbl>
    <w:p w14:paraId="025D87D7">
      <w:pPr>
        <w:pStyle w:val="5"/>
        <w:widowControl/>
        <w:wordWrap w:val="0"/>
        <w:rPr>
          <w:b/>
          <w:bCs/>
          <w:color w:val="000000"/>
          <w:sz w:val="28"/>
          <w:szCs w:val="28"/>
        </w:rPr>
      </w:pPr>
      <w:r>
        <w:rPr>
          <w:b/>
          <w:bCs/>
          <w:color w:val="000000"/>
          <w:sz w:val="28"/>
          <w:szCs w:val="28"/>
        </w:rPr>
        <w:t>六、投标文件要求</w:t>
      </w:r>
    </w:p>
    <w:p w14:paraId="0881EF5C">
      <w:pPr>
        <w:pStyle w:val="5"/>
        <w:widowControl/>
        <w:wordWrap w:val="0"/>
        <w:rPr>
          <w:color w:val="000000"/>
          <w:sz w:val="28"/>
          <w:szCs w:val="28"/>
        </w:rPr>
      </w:pPr>
      <w:r>
        <w:rPr>
          <w:color w:val="000000"/>
          <w:sz w:val="28"/>
          <w:szCs w:val="28"/>
        </w:rPr>
        <w:t>营业执照复印件（加盖公章）；</w:t>
      </w:r>
    </w:p>
    <w:p w14:paraId="52FEC52E">
      <w:pPr>
        <w:pStyle w:val="5"/>
        <w:widowControl/>
        <w:wordWrap w:val="0"/>
        <w:rPr>
          <w:color w:val="000000"/>
          <w:sz w:val="28"/>
          <w:szCs w:val="28"/>
        </w:rPr>
      </w:pPr>
      <w:r>
        <w:rPr>
          <w:color w:val="000000"/>
          <w:sz w:val="28"/>
          <w:szCs w:val="28"/>
        </w:rPr>
        <w:t>产品检测报告等相关资质文件；</w:t>
      </w:r>
    </w:p>
    <w:p w14:paraId="6F43DB00">
      <w:pPr>
        <w:pStyle w:val="5"/>
        <w:widowControl/>
        <w:wordWrap w:val="0"/>
        <w:rPr>
          <w:color w:val="000000"/>
          <w:sz w:val="28"/>
          <w:szCs w:val="28"/>
        </w:rPr>
      </w:pPr>
      <w:r>
        <w:rPr>
          <w:color w:val="000000"/>
          <w:sz w:val="28"/>
          <w:szCs w:val="28"/>
        </w:rPr>
        <w:t>售后服务承诺函（明确响应时间、服务内容、联系方式）；</w:t>
      </w:r>
    </w:p>
    <w:p w14:paraId="002B9CA2">
      <w:pPr>
        <w:pStyle w:val="5"/>
        <w:widowControl/>
        <w:wordWrap w:val="0"/>
        <w:rPr>
          <w:color w:val="000000"/>
          <w:sz w:val="28"/>
          <w:szCs w:val="28"/>
        </w:rPr>
      </w:pPr>
      <w:r>
        <w:rPr>
          <w:color w:val="000000"/>
          <w:sz w:val="28"/>
          <w:szCs w:val="28"/>
        </w:rPr>
        <w:t>完整的报价清单及项目实施方案。</w:t>
      </w:r>
    </w:p>
    <w:p w14:paraId="33AD17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466C88"/>
    <w:multiLevelType w:val="singleLevel"/>
    <w:tmpl w:val="41466C88"/>
    <w:lvl w:ilvl="0" w:tentative="0">
      <w:start w:val="1"/>
      <w:numFmt w:val="decimal"/>
      <w:lvlText w:val="%1."/>
      <w:lvlJc w:val="left"/>
      <w:pPr>
        <w:ind w:left="425" w:hanging="425"/>
      </w:pPr>
      <w:rPr>
        <w:rFonts w:hint="default"/>
      </w:rPr>
    </w:lvl>
  </w:abstractNum>
  <w:abstractNum w:abstractNumId="1">
    <w:nsid w:val="47EEC70B"/>
    <w:multiLevelType w:val="singleLevel"/>
    <w:tmpl w:val="47EEC70B"/>
    <w:lvl w:ilvl="0" w:tentative="0">
      <w:start w:val="1"/>
      <w:numFmt w:val="decimal"/>
      <w:lvlText w:val="%1."/>
      <w:lvlJc w:val="left"/>
      <w:pPr>
        <w:ind w:left="425" w:hanging="425"/>
      </w:pPr>
      <w:rPr>
        <w:rFonts w:hint="default"/>
      </w:rPr>
    </w:lvl>
  </w:abstractNum>
  <w:abstractNum w:abstractNumId="2">
    <w:nsid w:val="55BBF0F7"/>
    <w:multiLevelType w:val="singleLevel"/>
    <w:tmpl w:val="55BBF0F7"/>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1E0374"/>
    <w:rsid w:val="00035FF1"/>
    <w:rsid w:val="00155822"/>
    <w:rsid w:val="001E0CCE"/>
    <w:rsid w:val="001F5FB1"/>
    <w:rsid w:val="003C7144"/>
    <w:rsid w:val="004652E8"/>
    <w:rsid w:val="004F27BF"/>
    <w:rsid w:val="005144D3"/>
    <w:rsid w:val="0063065A"/>
    <w:rsid w:val="00662C32"/>
    <w:rsid w:val="006973DE"/>
    <w:rsid w:val="006C327C"/>
    <w:rsid w:val="006D52B1"/>
    <w:rsid w:val="007544E2"/>
    <w:rsid w:val="00776AE3"/>
    <w:rsid w:val="009350AB"/>
    <w:rsid w:val="009D6984"/>
    <w:rsid w:val="00A3027F"/>
    <w:rsid w:val="00AF7349"/>
    <w:rsid w:val="00BB6DA0"/>
    <w:rsid w:val="00C944CA"/>
    <w:rsid w:val="00CA19F3"/>
    <w:rsid w:val="00E901BD"/>
    <w:rsid w:val="00F938EC"/>
    <w:rsid w:val="3E2A29D9"/>
    <w:rsid w:val="49597546"/>
    <w:rsid w:val="721E0374"/>
    <w:rsid w:val="79855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4"/>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采购需求样式"/>
    <w:qFormat/>
    <w:uiPriority w:val="0"/>
    <w:pPr>
      <w:spacing w:before="47" w:line="222" w:lineRule="auto"/>
      <w:ind w:firstLine="562" w:firstLineChars="200"/>
      <w:outlineLvl w:val="1"/>
    </w:pPr>
    <w:rPr>
      <w:rFonts w:hint="eastAsia" w:ascii="宋体" w:hAnsi="宋体" w:eastAsia="宋体" w:cs="Times New Roman"/>
      <w:b/>
      <w:color w:val="000000"/>
      <w:sz w:val="28"/>
      <w:szCs w:val="28"/>
      <w:lang w:val="en-US" w:eastAsia="zh-CN" w:bidi="ar-SA"/>
    </w:rPr>
  </w:style>
  <w:style w:type="paragraph" w:styleId="10">
    <w:name w:val="List Paragraph"/>
    <w:basedOn w:val="1"/>
    <w:unhideWhenUsed/>
    <w:qFormat/>
    <w:uiPriority w:val="99"/>
    <w:pPr>
      <w:ind w:firstLine="420" w:firstLineChars="200"/>
    </w:pPr>
  </w:style>
  <w:style w:type="character" w:customStyle="1" w:styleId="11">
    <w:name w:val="页眉 字符"/>
    <w:basedOn w:val="8"/>
    <w:link w:val="4"/>
    <w:qFormat/>
    <w:uiPriority w:val="0"/>
    <w:rPr>
      <w:kern w:val="2"/>
      <w:sz w:val="18"/>
      <w:szCs w:val="18"/>
    </w:rPr>
  </w:style>
  <w:style w:type="character" w:customStyle="1" w:styleId="12">
    <w:name w:val="页脚 字符"/>
    <w:basedOn w:val="8"/>
    <w:link w:val="3"/>
    <w:qFormat/>
    <w:uiPriority w:val="0"/>
    <w:rPr>
      <w:kern w:val="2"/>
      <w:sz w:val="18"/>
      <w:szCs w:val="18"/>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2440</Words>
  <Characters>2663</Characters>
  <Lines>24</Lines>
  <Paragraphs>6</Paragraphs>
  <TotalTime>13</TotalTime>
  <ScaleCrop>false</ScaleCrop>
  <LinksUpToDate>false</LinksUpToDate>
  <CharactersWithSpaces>2716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2025-09-04T06:23:00Z</dcterms:created>
  <dc:creator>一</dc:creator>
  <cp:lastModifiedBy>一</cp:lastModifiedBy>
  <dcterms:modified xsi:type="dcterms:W3CDTF">2025-09-05T07:42:27Z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530BDD37740A4360A23CF609D54C23DD_13</vt:lpwstr>
  </property>
  <property fmtid="{D5CDD505-2E9C-101B-9397-08002B2CF9AE}" pid="4" name="KSOTemplateDocerSaveRecord">
    <vt:lpwstr>eyJoZGlkIjoiMDU4YmE0MzJhNmYyMTcxM2YyYjRmZTk4NWM2ZjY3OTYiLCJ1c2VySWQiOiI3MzA3MzUzMjIifQ==</vt:lpwstr>
  </property>
</Properties>
</file>